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6C7" w:rsidRPr="003E1C79" w:rsidRDefault="002D46C7" w:rsidP="002D46C7">
      <w:pPr>
        <w:widowControl w:val="0"/>
        <w:tabs>
          <w:tab w:val="center" w:pos="4536"/>
          <w:tab w:val="right" w:pos="9072"/>
        </w:tabs>
        <w:overflowPunct/>
        <w:autoSpaceDE/>
        <w:adjustRightInd/>
        <w:spacing w:after="0"/>
        <w:rPr>
          <w:rFonts w:ascii="Arial" w:hAnsi="Arial" w:cs="Arial"/>
          <w:b/>
          <w:bCs/>
          <w:sz w:val="24"/>
          <w:lang w:val="en-US"/>
        </w:rPr>
      </w:pPr>
      <w:r w:rsidRPr="003E1C79">
        <w:rPr>
          <w:rFonts w:ascii="Arial" w:hAnsi="Arial" w:cs="Arial"/>
          <w:b/>
          <w:bCs/>
          <w:sz w:val="24"/>
          <w:lang w:val="en-US"/>
        </w:rPr>
        <w:t>3GPP TSG RAN WG1 Meeting #9</w:t>
      </w:r>
      <w:r w:rsidR="00AA3783" w:rsidRPr="003E1C79">
        <w:rPr>
          <w:rFonts w:ascii="Arial" w:hAnsi="Arial" w:cs="Arial"/>
          <w:b/>
          <w:bCs/>
          <w:sz w:val="24"/>
          <w:lang w:val="en-US"/>
        </w:rPr>
        <w:t>2</w:t>
      </w:r>
      <w:r w:rsidR="007A31BC">
        <w:rPr>
          <w:rFonts w:ascii="Arial" w:hAnsi="Arial" w:cs="Arial"/>
          <w:b/>
          <w:bCs/>
          <w:sz w:val="24"/>
          <w:lang w:val="en-US"/>
        </w:rPr>
        <w:t>bis</w:t>
      </w:r>
      <w:r w:rsidR="002A0867" w:rsidRPr="003E1C79">
        <w:rPr>
          <w:rFonts w:ascii="Arial" w:hAnsi="Arial" w:cs="Arial"/>
          <w:b/>
          <w:bCs/>
          <w:sz w:val="24"/>
          <w:lang w:val="en-US"/>
        </w:rPr>
        <w:t xml:space="preserve"> </w:t>
      </w:r>
      <w:r w:rsidRPr="003E1C79">
        <w:rPr>
          <w:rFonts w:ascii="Arial" w:hAnsi="Arial" w:cs="Arial"/>
          <w:b/>
          <w:bCs/>
          <w:sz w:val="24"/>
          <w:lang w:val="en-US"/>
        </w:rPr>
        <w:t xml:space="preserve">                                     </w:t>
      </w:r>
      <w:r w:rsidRPr="003E1C79">
        <w:rPr>
          <w:rFonts w:ascii="Arial" w:hAnsi="Arial" w:cs="Arial"/>
          <w:b/>
          <w:bCs/>
          <w:sz w:val="24"/>
          <w:lang w:val="en-US"/>
        </w:rPr>
        <w:tab/>
        <w:t xml:space="preserve">                            </w:t>
      </w:r>
      <w:r w:rsidR="00A310D0" w:rsidRPr="00A310D0">
        <w:rPr>
          <w:rFonts w:ascii="Arial" w:hAnsi="Arial" w:cs="Arial"/>
          <w:b/>
          <w:bCs/>
          <w:sz w:val="24"/>
          <w:lang w:val="en-US"/>
        </w:rPr>
        <w:t>R1-1804688</w:t>
      </w:r>
    </w:p>
    <w:p w:rsidR="002D46C7" w:rsidRPr="003E1C79" w:rsidRDefault="007A31BC" w:rsidP="002D46C7">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Sanya</w:t>
      </w:r>
      <w:r w:rsidR="002D46C7" w:rsidRPr="003E1C79">
        <w:rPr>
          <w:rFonts w:ascii="Arial" w:hAnsi="Arial" w:cs="Arial"/>
          <w:b/>
          <w:bCs/>
          <w:sz w:val="24"/>
          <w:lang w:val="en-US"/>
        </w:rPr>
        <w:t xml:space="preserve">, </w:t>
      </w:r>
      <w:r>
        <w:rPr>
          <w:rFonts w:ascii="Arial" w:hAnsi="Arial" w:cs="Arial"/>
          <w:b/>
          <w:bCs/>
          <w:sz w:val="24"/>
          <w:lang w:val="en-US"/>
        </w:rPr>
        <w:t>China</w:t>
      </w:r>
      <w:r w:rsidR="002A0867" w:rsidRPr="003E1C79">
        <w:rPr>
          <w:rFonts w:ascii="Arial" w:hAnsi="Arial" w:cs="Arial"/>
          <w:b/>
          <w:bCs/>
          <w:sz w:val="24"/>
          <w:lang w:val="en-US"/>
        </w:rPr>
        <w:t xml:space="preserve">, </w:t>
      </w:r>
      <w:r>
        <w:rPr>
          <w:rFonts w:ascii="Arial" w:hAnsi="Arial" w:cs="Arial"/>
          <w:b/>
          <w:bCs/>
          <w:sz w:val="24"/>
          <w:lang w:val="en-US"/>
        </w:rPr>
        <w:t>April 1</w:t>
      </w:r>
      <w:r w:rsidR="008039B8" w:rsidRPr="003E1C79">
        <w:rPr>
          <w:rFonts w:ascii="Arial" w:hAnsi="Arial" w:cs="Arial"/>
          <w:b/>
          <w:bCs/>
          <w:sz w:val="24"/>
          <w:lang w:val="en-US"/>
        </w:rPr>
        <w:t>6</w:t>
      </w:r>
      <w:r w:rsidR="00CE5E07" w:rsidRPr="003E1C79">
        <w:rPr>
          <w:rFonts w:ascii="Arial" w:hAnsi="Arial" w:cs="Arial"/>
          <w:b/>
          <w:bCs/>
          <w:sz w:val="24"/>
          <w:vertAlign w:val="superscript"/>
          <w:lang w:val="en-US"/>
        </w:rPr>
        <w:t>th</w:t>
      </w:r>
      <w:r w:rsidR="00CE5E07" w:rsidRPr="003E1C79">
        <w:rPr>
          <w:rFonts w:ascii="Arial" w:hAnsi="Arial" w:cs="Arial"/>
          <w:b/>
          <w:bCs/>
          <w:sz w:val="24"/>
          <w:lang w:val="en-US"/>
        </w:rPr>
        <w:t xml:space="preserve"> </w:t>
      </w:r>
      <w:r w:rsidR="002D46C7" w:rsidRPr="003E1C79">
        <w:rPr>
          <w:rFonts w:ascii="Arial" w:hAnsi="Arial" w:cs="Arial"/>
          <w:b/>
          <w:bCs/>
          <w:sz w:val="24"/>
          <w:lang w:val="en-US"/>
        </w:rPr>
        <w:t>–</w:t>
      </w:r>
      <w:r w:rsidR="0028484D" w:rsidRPr="003E1C79">
        <w:rPr>
          <w:rFonts w:ascii="Arial" w:hAnsi="Arial" w:cs="Arial"/>
          <w:b/>
          <w:bCs/>
          <w:sz w:val="24"/>
          <w:lang w:val="en-US"/>
        </w:rPr>
        <w:t xml:space="preserve"> </w:t>
      </w:r>
      <w:r w:rsidR="00AA3783" w:rsidRPr="003E1C79">
        <w:rPr>
          <w:rFonts w:ascii="Arial" w:hAnsi="Arial" w:cs="Arial"/>
          <w:b/>
          <w:bCs/>
          <w:sz w:val="24"/>
          <w:lang w:val="en-US"/>
        </w:rPr>
        <w:t>2</w:t>
      </w:r>
      <w:r>
        <w:rPr>
          <w:rFonts w:ascii="Arial" w:hAnsi="Arial" w:cs="Arial"/>
          <w:b/>
          <w:bCs/>
          <w:sz w:val="24"/>
          <w:lang w:val="en-US"/>
        </w:rPr>
        <w:t>0</w:t>
      </w:r>
      <w:r>
        <w:rPr>
          <w:rFonts w:ascii="Arial" w:hAnsi="Arial" w:cs="Arial"/>
          <w:b/>
          <w:bCs/>
          <w:sz w:val="24"/>
          <w:vertAlign w:val="superscript"/>
          <w:lang w:val="en-US"/>
        </w:rPr>
        <w:t>th</w:t>
      </w:r>
      <w:r w:rsidR="00CE5E07" w:rsidRPr="003E1C79">
        <w:rPr>
          <w:rFonts w:ascii="Arial" w:hAnsi="Arial" w:cs="Arial"/>
          <w:b/>
          <w:bCs/>
          <w:sz w:val="24"/>
          <w:lang w:val="en-US"/>
        </w:rPr>
        <w:t xml:space="preserve">, </w:t>
      </w:r>
      <w:r w:rsidR="002D46C7" w:rsidRPr="003E1C79">
        <w:rPr>
          <w:rFonts w:ascii="Arial" w:hAnsi="Arial" w:cs="Arial"/>
          <w:b/>
          <w:bCs/>
          <w:sz w:val="24"/>
          <w:lang w:val="en-US"/>
        </w:rPr>
        <w:t>201</w:t>
      </w:r>
      <w:r w:rsidR="00AA3783" w:rsidRPr="003E1C79">
        <w:rPr>
          <w:rFonts w:ascii="Arial" w:hAnsi="Arial" w:cs="Arial"/>
          <w:b/>
          <w:bCs/>
          <w:sz w:val="24"/>
          <w:lang w:val="en-US"/>
        </w:rPr>
        <w:t>8</w:t>
      </w:r>
    </w:p>
    <w:p w:rsidR="002D46C7" w:rsidRPr="003E1C79" w:rsidRDefault="002D46C7" w:rsidP="002D46C7">
      <w:pPr>
        <w:spacing w:after="0"/>
        <w:ind w:left="1988" w:hanging="1988"/>
        <w:rPr>
          <w:rFonts w:ascii="Arial" w:hAnsi="Arial" w:cs="Arial"/>
          <w:b/>
          <w:sz w:val="24"/>
          <w:lang w:val="en-US"/>
        </w:rPr>
      </w:pPr>
    </w:p>
    <w:p w:rsidR="002D46C7" w:rsidRPr="003E1C79" w:rsidRDefault="002D46C7" w:rsidP="002D46C7">
      <w:pPr>
        <w:spacing w:after="0"/>
        <w:ind w:left="1988" w:hanging="1988"/>
        <w:rPr>
          <w:rFonts w:ascii="Arial" w:hAnsi="Arial" w:cs="Arial"/>
          <w:b/>
          <w:sz w:val="24"/>
          <w:lang w:val="en-US"/>
        </w:rPr>
      </w:pPr>
      <w:r w:rsidRPr="003E1C79">
        <w:rPr>
          <w:rFonts w:ascii="Arial" w:hAnsi="Arial" w:cs="Arial"/>
          <w:b/>
          <w:sz w:val="24"/>
          <w:lang w:val="en-US"/>
        </w:rPr>
        <w:t>Source:</w:t>
      </w:r>
      <w:r w:rsidRPr="003E1C79">
        <w:rPr>
          <w:rFonts w:ascii="Arial" w:hAnsi="Arial" w:cs="Arial"/>
          <w:b/>
          <w:sz w:val="24"/>
          <w:lang w:val="en-US"/>
        </w:rPr>
        <w:tab/>
        <w:t>Intel Corporation</w:t>
      </w:r>
    </w:p>
    <w:p w:rsidR="00E90E34" w:rsidRPr="003E1C79" w:rsidRDefault="002D46C7" w:rsidP="00A5152E">
      <w:pPr>
        <w:spacing w:after="0"/>
        <w:ind w:left="1988" w:hanging="1988"/>
        <w:rPr>
          <w:rFonts w:ascii="Arial" w:hAnsi="Arial" w:cs="Arial"/>
          <w:b/>
          <w:sz w:val="24"/>
          <w:lang w:val="en-US"/>
        </w:rPr>
      </w:pPr>
      <w:r w:rsidRPr="003E1C79">
        <w:rPr>
          <w:rFonts w:ascii="Arial" w:hAnsi="Arial" w:cs="Arial"/>
          <w:b/>
          <w:sz w:val="24"/>
          <w:lang w:val="en-US"/>
        </w:rPr>
        <w:t>Title:</w:t>
      </w:r>
      <w:r w:rsidRPr="003E1C79">
        <w:rPr>
          <w:rFonts w:ascii="Arial" w:hAnsi="Arial" w:cs="Arial"/>
          <w:b/>
          <w:sz w:val="24"/>
          <w:lang w:val="en-US"/>
        </w:rPr>
        <w:tab/>
      </w:r>
      <w:r w:rsidR="00E90E34" w:rsidRPr="003E1C79">
        <w:rPr>
          <w:rFonts w:ascii="Arial" w:hAnsi="Arial" w:cs="Arial"/>
          <w:b/>
          <w:sz w:val="24"/>
          <w:lang w:val="en-US"/>
        </w:rPr>
        <w:t>On demodulation enhancements for LTE V2V sidelink communication</w:t>
      </w:r>
    </w:p>
    <w:p w:rsidR="002D46C7" w:rsidRPr="003E1C79" w:rsidRDefault="002D46C7" w:rsidP="00A5152E">
      <w:pPr>
        <w:spacing w:after="0"/>
        <w:ind w:left="1988" w:hanging="1988"/>
        <w:rPr>
          <w:rFonts w:ascii="Arial" w:hAnsi="Arial" w:cs="Arial"/>
          <w:b/>
          <w:sz w:val="24"/>
          <w:lang w:val="en-US"/>
        </w:rPr>
      </w:pPr>
      <w:r w:rsidRPr="003E1C79">
        <w:rPr>
          <w:rFonts w:ascii="Arial" w:hAnsi="Arial" w:cs="Arial"/>
          <w:b/>
          <w:sz w:val="24"/>
          <w:lang w:val="en-US"/>
        </w:rPr>
        <w:t>Agenda item:</w:t>
      </w:r>
      <w:r w:rsidRPr="003E1C79">
        <w:rPr>
          <w:rFonts w:ascii="Arial" w:hAnsi="Arial" w:cs="Arial"/>
          <w:b/>
          <w:sz w:val="24"/>
          <w:lang w:val="en-US"/>
        </w:rPr>
        <w:tab/>
      </w:r>
      <w:r w:rsidR="00433206" w:rsidRPr="003E1C79">
        <w:rPr>
          <w:rFonts w:ascii="Arial" w:hAnsi="Arial" w:cs="Arial"/>
          <w:b/>
          <w:sz w:val="24"/>
          <w:lang w:val="en-US"/>
        </w:rPr>
        <w:t>6</w:t>
      </w:r>
      <w:r w:rsidR="007A31BC">
        <w:rPr>
          <w:rFonts w:ascii="Arial" w:hAnsi="Arial" w:cs="Arial"/>
          <w:b/>
          <w:sz w:val="24"/>
          <w:lang w:val="en-US"/>
        </w:rPr>
        <w:t>.2.5</w:t>
      </w:r>
      <w:r w:rsidRPr="003E1C79">
        <w:rPr>
          <w:rFonts w:ascii="Arial" w:hAnsi="Arial" w:cs="Arial"/>
          <w:b/>
          <w:sz w:val="24"/>
          <w:lang w:val="en-US"/>
        </w:rPr>
        <w:t>.2</w:t>
      </w:r>
    </w:p>
    <w:p w:rsidR="00CF114C" w:rsidRPr="003E1C79" w:rsidRDefault="002D46C7" w:rsidP="00B65ED7">
      <w:pPr>
        <w:spacing w:after="0"/>
        <w:ind w:left="1988" w:hanging="1988"/>
        <w:rPr>
          <w:rFonts w:ascii="Arial" w:hAnsi="Arial" w:cs="Arial"/>
          <w:b/>
          <w:sz w:val="24"/>
          <w:lang w:val="en-US"/>
        </w:rPr>
      </w:pPr>
      <w:r w:rsidRPr="003E1C79">
        <w:rPr>
          <w:rFonts w:ascii="Arial" w:hAnsi="Arial" w:cs="Arial"/>
          <w:b/>
          <w:sz w:val="24"/>
          <w:lang w:val="en-US"/>
        </w:rPr>
        <w:t>Document for:</w:t>
      </w:r>
      <w:bookmarkStart w:id="0" w:name="DocumentFor"/>
      <w:bookmarkEnd w:id="0"/>
      <w:r w:rsidRPr="003E1C79">
        <w:rPr>
          <w:rFonts w:ascii="Arial" w:hAnsi="Arial" w:cs="Arial"/>
          <w:b/>
          <w:sz w:val="24"/>
          <w:lang w:val="en-US"/>
        </w:rPr>
        <w:tab/>
        <w:t>Discussion and Decision</w:t>
      </w:r>
    </w:p>
    <w:p w:rsidR="006B6A16" w:rsidRPr="003E1C79" w:rsidRDefault="006B6A16" w:rsidP="009A4846">
      <w:pPr>
        <w:pStyle w:val="Heading1"/>
        <w:pBdr>
          <w:top w:val="single" w:sz="12" w:space="4" w:color="auto"/>
        </w:pBdr>
        <w:tabs>
          <w:tab w:val="clear" w:pos="702"/>
          <w:tab w:val="num" w:pos="284"/>
        </w:tabs>
        <w:ind w:left="284" w:hanging="284"/>
        <w:rPr>
          <w:lang w:val="en-US"/>
        </w:rPr>
      </w:pPr>
      <w:r w:rsidRPr="003E1C79">
        <w:rPr>
          <w:lang w:val="en-US"/>
        </w:rPr>
        <w:t>Introduction</w:t>
      </w:r>
    </w:p>
    <w:p w:rsidR="00A5733E" w:rsidRPr="003E1C79" w:rsidRDefault="00A5733E" w:rsidP="00A310D0">
      <w:pPr>
        <w:spacing w:after="120"/>
        <w:jc w:val="both"/>
        <w:rPr>
          <w:lang w:val="en-US"/>
        </w:rPr>
      </w:pPr>
      <w:r w:rsidRPr="003E1C79">
        <w:rPr>
          <w:lang w:val="en-US"/>
        </w:rPr>
        <w:t xml:space="preserve">At </w:t>
      </w:r>
      <w:r w:rsidR="000B3F53" w:rsidRPr="003E1C79">
        <w:rPr>
          <w:lang w:val="en-US"/>
        </w:rPr>
        <w:t xml:space="preserve">the </w:t>
      </w:r>
      <w:r w:rsidRPr="003E1C79">
        <w:rPr>
          <w:lang w:val="en-US"/>
        </w:rPr>
        <w:t>RAN#</w:t>
      </w:r>
      <w:r w:rsidR="000B3F53" w:rsidRPr="003E1C79">
        <w:rPr>
          <w:lang w:val="en-US"/>
        </w:rPr>
        <w:t>75</w:t>
      </w:r>
      <w:r w:rsidRPr="003E1C79">
        <w:rPr>
          <w:lang w:val="en-US"/>
        </w:rPr>
        <w:t xml:space="preserve">, </w:t>
      </w:r>
      <w:r w:rsidR="00AF191E" w:rsidRPr="003E1C79">
        <w:rPr>
          <w:lang w:val="en-US"/>
        </w:rPr>
        <w:t xml:space="preserve">the </w:t>
      </w:r>
      <w:r w:rsidR="000B3F53" w:rsidRPr="003E1C79">
        <w:rPr>
          <w:lang w:val="en-US"/>
        </w:rPr>
        <w:t xml:space="preserve">work </w:t>
      </w:r>
      <w:r w:rsidR="00655667" w:rsidRPr="003E1C79">
        <w:rPr>
          <w:lang w:val="en-US"/>
        </w:rPr>
        <w:t xml:space="preserve">item </w:t>
      </w:r>
      <w:r w:rsidR="00C927C7" w:rsidRPr="003E1C79">
        <w:rPr>
          <w:lang w:val="en-US"/>
        </w:rPr>
        <w:t>on 3GPP phase-2 V2X evolution was a</w:t>
      </w:r>
      <w:bookmarkStart w:id="1" w:name="_GoBack"/>
      <w:bookmarkEnd w:id="1"/>
      <w:r w:rsidR="00C927C7" w:rsidRPr="003E1C79">
        <w:rPr>
          <w:lang w:val="en-US"/>
        </w:rPr>
        <w:t>pproved</w:t>
      </w:r>
      <w:r w:rsidRPr="003E1C79">
        <w:rPr>
          <w:lang w:val="en-US"/>
        </w:rPr>
        <w:t xml:space="preserve"> with the following </w:t>
      </w:r>
      <w:r w:rsidR="00655667" w:rsidRPr="003E1C79">
        <w:rPr>
          <w:lang w:val="en-US"/>
        </w:rPr>
        <w:t xml:space="preserve">RAN1 </w:t>
      </w:r>
      <w:r w:rsidRPr="003E1C79">
        <w:rPr>
          <w:lang w:val="en-US"/>
        </w:rPr>
        <w:t>objectives</w:t>
      </w:r>
      <w:r w:rsidR="002057DC" w:rsidRPr="003E1C79">
        <w:rPr>
          <w:lang w:val="en-US"/>
        </w:rPr>
        <w:t xml:space="preserve"> </w:t>
      </w:r>
      <w:r w:rsidR="002A674A" w:rsidRPr="003E1C79">
        <w:rPr>
          <w:lang w:val="en-US"/>
        </w:rPr>
        <w:fldChar w:fldCharType="begin"/>
      </w:r>
      <w:r w:rsidR="002A674A" w:rsidRPr="003E1C79">
        <w:rPr>
          <w:lang w:val="en-US"/>
        </w:rPr>
        <w:instrText xml:space="preserve"> REF _Ref474171964 \r \h </w:instrText>
      </w:r>
      <w:r w:rsidR="002A674A" w:rsidRPr="003E1C79">
        <w:rPr>
          <w:lang w:val="en-US"/>
        </w:rPr>
      </w:r>
      <w:r w:rsidR="002A674A" w:rsidRPr="003E1C79">
        <w:rPr>
          <w:lang w:val="en-US"/>
        </w:rPr>
        <w:fldChar w:fldCharType="separate"/>
      </w:r>
      <w:r w:rsidR="00673B80">
        <w:rPr>
          <w:lang w:val="en-US"/>
        </w:rPr>
        <w:t>[1]</w:t>
      </w:r>
      <w:r w:rsidR="002A674A" w:rsidRPr="003E1C79">
        <w:rPr>
          <w:lang w:val="en-US"/>
        </w:rPr>
        <w:fldChar w:fldCharType="end"/>
      </w:r>
      <w:r w:rsidRPr="003E1C79">
        <w:rPr>
          <w:lang w:val="en-US"/>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3E1C79" w:rsidRPr="003E1C79" w:rsidTr="00F43DFF">
        <w:trPr>
          <w:trHeight w:val="2160"/>
        </w:trPr>
        <w:tc>
          <w:tcPr>
            <w:tcW w:w="9967" w:type="dxa"/>
            <w:shd w:val="clear" w:color="auto" w:fill="auto"/>
          </w:tcPr>
          <w:p w:rsidR="000B3F53" w:rsidRPr="003E1C79" w:rsidRDefault="000B3F53" w:rsidP="004823B8">
            <w:pPr>
              <w:adjustRightInd/>
              <w:spacing w:after="60"/>
              <w:jc w:val="both"/>
              <w:textAlignment w:val="auto"/>
              <w:rPr>
                <w:lang w:val="en-US" w:eastAsia="zh-CN"/>
              </w:rPr>
            </w:pPr>
            <w:r w:rsidRPr="003E1C79">
              <w:rPr>
                <w:lang w:val="en-US" w:eastAsia="zh-CN"/>
              </w:rPr>
              <w:t>The detailed objectives of this work item are as follows:</w:t>
            </w:r>
          </w:p>
          <w:p w:rsidR="000B3F53" w:rsidRPr="003E1C79" w:rsidRDefault="000B3F53" w:rsidP="004823B8">
            <w:pPr>
              <w:numPr>
                <w:ilvl w:val="0"/>
                <w:numId w:val="6"/>
              </w:numPr>
              <w:adjustRightInd/>
              <w:spacing w:after="60"/>
              <w:ind w:left="284" w:hanging="284"/>
              <w:jc w:val="both"/>
              <w:textAlignment w:val="auto"/>
              <w:rPr>
                <w:lang w:val="en-US" w:eastAsia="zh-CN"/>
              </w:rPr>
            </w:pPr>
            <w:r w:rsidRPr="003E1C79">
              <w:rPr>
                <w:lang w:val="en-US" w:eastAsia="zh-CN"/>
              </w:rPr>
              <w:t>Specify solutions for the following PC5 functionalities, which can co-exist in the same resource pools as Rel-14 functionality and use the same scheduling assignment format (</w:t>
            </w:r>
            <w:r w:rsidRPr="003E1C79">
              <w:rPr>
                <w:lang w:val="en-US"/>
              </w:rPr>
              <w:t>which can be decoded by Rel-14 UEs</w:t>
            </w:r>
            <w:r w:rsidRPr="003E1C79">
              <w:rPr>
                <w:lang w:val="en-US" w:eastAsia="zh-CN"/>
              </w:rPr>
              <w:t>), without causing significant degradation to Rel-14 PC5 operation compared to that of Rel-14 UEs: [RAN1, RAN2, RAN4]</w:t>
            </w:r>
          </w:p>
          <w:p w:rsidR="000B3F53" w:rsidRPr="003E1C79" w:rsidRDefault="000B3F53" w:rsidP="004823B8">
            <w:pPr>
              <w:numPr>
                <w:ilvl w:val="1"/>
                <w:numId w:val="6"/>
              </w:numPr>
              <w:adjustRightInd/>
              <w:spacing w:after="60"/>
              <w:ind w:left="709" w:hanging="425"/>
              <w:jc w:val="both"/>
              <w:textAlignment w:val="auto"/>
              <w:rPr>
                <w:lang w:val="en-US" w:eastAsia="zh-CN"/>
              </w:rPr>
            </w:pPr>
            <w:r w:rsidRPr="003E1C79">
              <w:rPr>
                <w:lang w:val="en-US" w:eastAsia="zh-CN"/>
              </w:rPr>
              <w:t>Carrier aggregation (up to 8 PC5 carriers);</w:t>
            </w:r>
          </w:p>
          <w:p w:rsidR="000B3F53" w:rsidRPr="003E1C79" w:rsidRDefault="000B3F53" w:rsidP="004823B8">
            <w:pPr>
              <w:numPr>
                <w:ilvl w:val="1"/>
                <w:numId w:val="6"/>
              </w:numPr>
              <w:adjustRightInd/>
              <w:spacing w:after="60"/>
              <w:ind w:left="709" w:hanging="425"/>
              <w:jc w:val="both"/>
              <w:textAlignment w:val="auto"/>
              <w:rPr>
                <w:lang w:val="en-US" w:eastAsia="zh-CN"/>
              </w:rPr>
            </w:pPr>
            <w:r w:rsidRPr="003E1C79">
              <w:rPr>
                <w:lang w:val="en-US" w:eastAsia="zh-CN"/>
              </w:rPr>
              <w:t>64QAM;</w:t>
            </w:r>
          </w:p>
          <w:p w:rsidR="000B3F53" w:rsidRPr="003E1C79" w:rsidRDefault="000B3F53" w:rsidP="004823B8">
            <w:pPr>
              <w:numPr>
                <w:ilvl w:val="1"/>
                <w:numId w:val="6"/>
              </w:numPr>
              <w:adjustRightInd/>
              <w:spacing w:after="60"/>
              <w:ind w:left="709" w:hanging="425"/>
              <w:jc w:val="both"/>
              <w:textAlignment w:val="auto"/>
              <w:rPr>
                <w:lang w:val="en-US" w:eastAsia="zh-CN"/>
              </w:rPr>
            </w:pPr>
            <w:r w:rsidRPr="003E1C79">
              <w:rPr>
                <w:lang w:val="en-US" w:eastAsia="zh-CN"/>
              </w:rPr>
              <w:t>Reduce the maximum time between packet arrival at Layer 1 and resource selected for transmission;</w:t>
            </w:r>
          </w:p>
          <w:p w:rsidR="008271F4" w:rsidRPr="003E1C79" w:rsidRDefault="000B3F53" w:rsidP="004823B8">
            <w:pPr>
              <w:numPr>
                <w:ilvl w:val="1"/>
                <w:numId w:val="6"/>
              </w:numPr>
              <w:adjustRightInd/>
              <w:spacing w:after="60"/>
              <w:ind w:left="709" w:hanging="425"/>
              <w:jc w:val="both"/>
              <w:textAlignment w:val="auto"/>
              <w:rPr>
                <w:lang w:val="en-US" w:eastAsia="zh-CN"/>
              </w:rPr>
            </w:pPr>
            <w:r w:rsidRPr="003E1C79">
              <w:rPr>
                <w:lang w:val="en-US" w:eastAsia="zh-CN"/>
              </w:rPr>
              <w:t>Radio resource pool sharing between UEs using mode 3 and UEs using mode 4;</w:t>
            </w:r>
          </w:p>
        </w:tc>
      </w:tr>
    </w:tbl>
    <w:p w:rsidR="001D493F" w:rsidRDefault="001D493F" w:rsidP="00CC3E2A">
      <w:pPr>
        <w:spacing w:before="120" w:after="120"/>
        <w:jc w:val="both"/>
        <w:rPr>
          <w:lang w:val="en-US"/>
        </w:rPr>
      </w:pPr>
      <w:r w:rsidRPr="003E1C79">
        <w:rPr>
          <w:lang w:val="en-US"/>
        </w:rPr>
        <w:t>In our initial contribution to RAN1#91</w:t>
      </w:r>
      <w:r w:rsidRPr="003E1C79">
        <w:rPr>
          <w:lang w:val="en-US"/>
        </w:rPr>
        <w:fldChar w:fldCharType="begin"/>
      </w:r>
      <w:r w:rsidRPr="003E1C79">
        <w:rPr>
          <w:lang w:val="en-US"/>
        </w:rPr>
        <w:instrText xml:space="preserve"> REF _Ref506327395 \r \h </w:instrText>
      </w:r>
      <w:r w:rsidR="00A310D0">
        <w:rPr>
          <w:lang w:val="en-US"/>
        </w:rPr>
        <w:instrText xml:space="preserve"> \* MERGEFORMAT </w:instrText>
      </w:r>
      <w:r w:rsidRPr="003E1C79">
        <w:rPr>
          <w:lang w:val="en-US"/>
        </w:rPr>
      </w:r>
      <w:r w:rsidRPr="003E1C79">
        <w:rPr>
          <w:lang w:val="en-US"/>
        </w:rPr>
        <w:fldChar w:fldCharType="separate"/>
      </w:r>
      <w:r w:rsidR="00673B80">
        <w:rPr>
          <w:lang w:val="en-US"/>
        </w:rPr>
        <w:t>[3]</w:t>
      </w:r>
      <w:r w:rsidRPr="003E1C79">
        <w:rPr>
          <w:lang w:val="en-US"/>
        </w:rPr>
        <w:fldChar w:fldCharType="end"/>
      </w:r>
      <w:r w:rsidRPr="003E1C79">
        <w:rPr>
          <w:lang w:val="en-US"/>
        </w:rPr>
        <w:t>, we provided a methodology and a criteria to design new MCS tables including a TBS scaling factor. Moreover, we have provided results for all possible MCS-N</w:t>
      </w:r>
      <w:r w:rsidRPr="00CC3E2A">
        <w:rPr>
          <w:vertAlign w:val="subscript"/>
          <w:lang w:val="en-US"/>
        </w:rPr>
        <w:t>PRB</w:t>
      </w:r>
      <w:r w:rsidRPr="003E1C79">
        <w:rPr>
          <w:lang w:val="en-US"/>
        </w:rPr>
        <w:t xml:space="preserve"> combinations to evaluate all problematic MCS indexes for various MCS tables with and without scaling, assuming one TTI reception for RV0 or RV2 only demodulation. We have concluded that the combination of the newly proposed MCS table with TBS scaling considerably reduces the number of problematic MCS indexes.</w:t>
      </w:r>
      <w:r>
        <w:rPr>
          <w:lang w:val="en-US"/>
        </w:rPr>
        <w:t xml:space="preserve"> In our follow-up</w:t>
      </w:r>
      <w:r w:rsidRPr="003E1C79">
        <w:rPr>
          <w:lang w:val="en-US"/>
        </w:rPr>
        <w:t xml:space="preserve"> contribution</w:t>
      </w:r>
      <w:r>
        <w:rPr>
          <w:lang w:val="en-US"/>
        </w:rPr>
        <w:t xml:space="preserve"> to RAN1#92 </w:t>
      </w:r>
      <w:r>
        <w:rPr>
          <w:lang w:val="en-US"/>
        </w:rPr>
        <w:fldChar w:fldCharType="begin"/>
      </w:r>
      <w:r>
        <w:rPr>
          <w:lang w:val="en-US"/>
        </w:rPr>
        <w:instrText xml:space="preserve"> REF _Ref510628372 \r \h </w:instrText>
      </w:r>
      <w:r w:rsidR="00A310D0">
        <w:rPr>
          <w:lang w:val="en-US"/>
        </w:rPr>
        <w:instrText xml:space="preserve"> \* MERGEFORMAT </w:instrText>
      </w:r>
      <w:r>
        <w:rPr>
          <w:lang w:val="en-US"/>
        </w:rPr>
      </w:r>
      <w:r>
        <w:rPr>
          <w:lang w:val="en-US"/>
        </w:rPr>
        <w:fldChar w:fldCharType="separate"/>
      </w:r>
      <w:r w:rsidR="00673B80">
        <w:rPr>
          <w:lang w:val="en-US"/>
        </w:rPr>
        <w:t>[4]</w:t>
      </w:r>
      <w:r>
        <w:rPr>
          <w:lang w:val="en-US"/>
        </w:rPr>
        <w:fldChar w:fldCharType="end"/>
      </w:r>
      <w:r w:rsidRPr="003E1C79">
        <w:rPr>
          <w:lang w:val="en-US"/>
        </w:rPr>
        <w:t>, we present</w:t>
      </w:r>
      <w:r>
        <w:rPr>
          <w:lang w:val="en-US"/>
        </w:rPr>
        <w:t>ed</w:t>
      </w:r>
      <w:r w:rsidRPr="003E1C79">
        <w:rPr>
          <w:lang w:val="en-US"/>
        </w:rPr>
        <w:t xml:space="preserve"> a comprehensive link level analysis following the criteria and assumptions according to the agreements of RAN1#91, which resulted from </w:t>
      </w:r>
      <w:r>
        <w:rPr>
          <w:lang w:val="en-US"/>
        </w:rPr>
        <w:t xml:space="preserve">the </w:t>
      </w:r>
      <w:r w:rsidRPr="003E1C79">
        <w:rPr>
          <w:lang w:val="en-US"/>
        </w:rPr>
        <w:t>offline discussions</w:t>
      </w:r>
      <w:r>
        <w:rPr>
          <w:lang w:val="en-US"/>
        </w:rPr>
        <w:t xml:space="preserve"> summarized in </w:t>
      </w:r>
      <w:r>
        <w:rPr>
          <w:lang w:val="en-US"/>
        </w:rPr>
        <w:fldChar w:fldCharType="begin"/>
      </w:r>
      <w:r>
        <w:rPr>
          <w:lang w:val="en-US"/>
        </w:rPr>
        <w:instrText xml:space="preserve"> REF _Ref506327465 \r \h </w:instrText>
      </w:r>
      <w:r w:rsidR="00A310D0">
        <w:rPr>
          <w:lang w:val="en-US"/>
        </w:rPr>
        <w:instrText xml:space="preserve"> \* MERGEFORMAT </w:instrText>
      </w:r>
      <w:r>
        <w:rPr>
          <w:lang w:val="en-US"/>
        </w:rPr>
      </w:r>
      <w:r>
        <w:rPr>
          <w:lang w:val="en-US"/>
        </w:rPr>
        <w:fldChar w:fldCharType="separate"/>
      </w:r>
      <w:r w:rsidR="00673B80">
        <w:rPr>
          <w:lang w:val="en-US"/>
        </w:rPr>
        <w:t>[2]</w:t>
      </w:r>
      <w:r>
        <w:rPr>
          <w:lang w:val="en-US"/>
        </w:rPr>
        <w:fldChar w:fldCharType="end"/>
      </w:r>
      <w:r w:rsidRPr="003E1C79">
        <w:rPr>
          <w:lang w:val="en-US"/>
        </w:rPr>
        <w:t>. Moreover, we discuss</w:t>
      </w:r>
      <w:r>
        <w:rPr>
          <w:lang w:val="en-US"/>
        </w:rPr>
        <w:t>ed</w:t>
      </w:r>
      <w:r w:rsidRPr="003E1C79">
        <w:rPr>
          <w:lang w:val="en-US"/>
        </w:rPr>
        <w:t xml:space="preserve"> different design considerations on a new MCS table with and without scaling.</w:t>
      </w:r>
    </w:p>
    <w:p w:rsidR="00433206" w:rsidRPr="003E1C79" w:rsidRDefault="00DA6E8F" w:rsidP="00CC3E2A">
      <w:pPr>
        <w:spacing w:before="120" w:after="120"/>
        <w:jc w:val="both"/>
        <w:rPr>
          <w:lang w:val="en-US"/>
        </w:rPr>
      </w:pPr>
      <w:r w:rsidRPr="003E1C79">
        <w:rPr>
          <w:lang w:val="en-US"/>
        </w:rPr>
        <w:t xml:space="preserve">Furthermore, </w:t>
      </w:r>
      <w:r w:rsidR="00D40ECC" w:rsidRPr="003E1C79">
        <w:rPr>
          <w:lang w:val="en-US"/>
        </w:rPr>
        <w:t>during</w:t>
      </w:r>
      <w:r w:rsidR="001D493F">
        <w:rPr>
          <w:lang w:val="en-US"/>
        </w:rPr>
        <w:t xml:space="preserve"> </w:t>
      </w:r>
      <w:r w:rsidR="007A31BC">
        <w:rPr>
          <w:lang w:val="en-US"/>
        </w:rPr>
        <w:t>RAN1#92</w:t>
      </w:r>
      <w:r w:rsidR="00433206" w:rsidRPr="003E1C79">
        <w:rPr>
          <w:lang w:val="en-US"/>
        </w:rPr>
        <w:t xml:space="preserve">, the following </w:t>
      </w:r>
      <w:r w:rsidR="007A31BC">
        <w:rPr>
          <w:lang w:val="en-US"/>
        </w:rPr>
        <w:t>working assumption was</w:t>
      </w:r>
      <w:r w:rsidR="00433206" w:rsidRPr="003E1C79">
        <w:rPr>
          <w:lang w:val="en-US"/>
        </w:rPr>
        <w:t xml:space="preserve"> </w:t>
      </w:r>
      <w:r w:rsidR="007A31BC">
        <w:rPr>
          <w:lang w:val="en-US"/>
        </w:rPr>
        <w:t>agreed</w:t>
      </w:r>
      <w:r w:rsidR="00F67178" w:rsidRPr="003E1C79">
        <w:rPr>
          <w:lang w:val="en-US"/>
        </w:rPr>
        <w:t xml:space="preserve"> to provide the support </w:t>
      </w:r>
      <w:r w:rsidR="00163014" w:rsidRPr="003E1C79">
        <w:rPr>
          <w:lang w:val="en-US"/>
        </w:rPr>
        <w:t xml:space="preserve">of </w:t>
      </w:r>
      <w:r w:rsidR="009A4846" w:rsidRPr="003E1C79">
        <w:rPr>
          <w:lang w:val="en-US"/>
        </w:rPr>
        <w:t>enhanced de</w:t>
      </w:r>
      <w:r w:rsidR="00A5152E" w:rsidRPr="003E1C79">
        <w:rPr>
          <w:lang w:val="en-US"/>
        </w:rPr>
        <w:t xml:space="preserve">modulation </w:t>
      </w:r>
      <w:r w:rsidR="00F67178" w:rsidRPr="003E1C79">
        <w:rPr>
          <w:lang w:val="en-US"/>
        </w:rPr>
        <w:t>for sidelink</w:t>
      </w:r>
      <w:r w:rsidR="00A5152E" w:rsidRPr="003E1C79">
        <w:rPr>
          <w:lang w:val="en-US"/>
        </w:rPr>
        <w:t xml:space="preserve"> </w:t>
      </w:r>
      <w:r w:rsidR="00F67178" w:rsidRPr="003E1C79">
        <w:rPr>
          <w:lang w:val="en-US"/>
        </w:rPr>
        <w:t>V2V</w:t>
      </w:r>
      <w:r w:rsidR="00163014" w:rsidRPr="003E1C79">
        <w:rPr>
          <w:lang w:val="en-US"/>
        </w:rPr>
        <w:t xml:space="preserve"> </w:t>
      </w:r>
      <w:r w:rsidR="00F67178" w:rsidRPr="003E1C79">
        <w:rPr>
          <w:lang w:val="en-US"/>
        </w:rPr>
        <w:t>communication</w:t>
      </w:r>
      <w:r w:rsidR="001D493F">
        <w:rPr>
          <w:lang w:val="en-US"/>
        </w:rPr>
        <w:t xml:space="preserve"> </w:t>
      </w:r>
      <w:r w:rsidR="001D493F">
        <w:rPr>
          <w:lang w:val="en-US"/>
        </w:rPr>
        <w:fldChar w:fldCharType="begin"/>
      </w:r>
      <w:r w:rsidR="001D493F">
        <w:rPr>
          <w:lang w:val="en-US"/>
        </w:rPr>
        <w:instrText xml:space="preserve"> REF _Ref510628570 \r \h </w:instrText>
      </w:r>
      <w:r w:rsidR="001D493F">
        <w:rPr>
          <w:lang w:val="en-US"/>
        </w:rPr>
      </w:r>
      <w:r w:rsidR="001D493F">
        <w:rPr>
          <w:lang w:val="en-US"/>
        </w:rPr>
        <w:fldChar w:fldCharType="separate"/>
      </w:r>
      <w:r w:rsidR="00673B80">
        <w:rPr>
          <w:lang w:val="en-US"/>
        </w:rPr>
        <w:t>[5]</w:t>
      </w:r>
      <w:r w:rsidR="001D493F">
        <w:rPr>
          <w:lang w:val="en-US"/>
        </w:rPr>
        <w:fldChar w:fldCharType="end"/>
      </w:r>
      <w:r w:rsidR="002A0867" w:rsidRPr="003E1C79">
        <w:rPr>
          <w:lang w:val="en-US"/>
        </w:rPr>
        <w:t>:</w:t>
      </w:r>
    </w:p>
    <w:tbl>
      <w:tblPr>
        <w:tblStyle w:val="TableGrid"/>
        <w:tblW w:w="0" w:type="auto"/>
        <w:tblInd w:w="-5" w:type="dxa"/>
        <w:tblLook w:val="04A0" w:firstRow="1" w:lastRow="0" w:firstColumn="1" w:lastColumn="0" w:noHBand="0" w:noVBand="1"/>
      </w:tblPr>
      <w:tblGrid>
        <w:gridCol w:w="9967"/>
      </w:tblGrid>
      <w:tr w:rsidR="003E1C79" w:rsidRPr="003E1C79" w:rsidTr="007A31BC">
        <w:trPr>
          <w:trHeight w:val="1440"/>
        </w:trPr>
        <w:tc>
          <w:tcPr>
            <w:tcW w:w="0" w:type="auto"/>
          </w:tcPr>
          <w:p w:rsidR="007A31BC" w:rsidRPr="00AC4327" w:rsidRDefault="007A31BC" w:rsidP="00CC3E2A">
            <w:pPr>
              <w:spacing w:before="60" w:after="0" w:line="240" w:lineRule="auto"/>
              <w:rPr>
                <w:highlight w:val="darkYellow"/>
                <w:lang w:val="en-US" w:eastAsia="x-none"/>
              </w:rPr>
            </w:pPr>
            <w:r w:rsidRPr="00AC4327">
              <w:rPr>
                <w:highlight w:val="darkYellow"/>
                <w:lang w:val="en-US" w:eastAsia="x-none"/>
              </w:rPr>
              <w:t>Working assumption</w:t>
            </w:r>
          </w:p>
          <w:p w:rsidR="007A31BC" w:rsidRPr="00AC4327" w:rsidRDefault="007A31BC" w:rsidP="00CC3E2A">
            <w:pPr>
              <w:numPr>
                <w:ilvl w:val="0"/>
                <w:numId w:val="25"/>
              </w:numPr>
              <w:overflowPunct/>
              <w:autoSpaceDE/>
              <w:autoSpaceDN/>
              <w:adjustRightInd/>
              <w:spacing w:before="60" w:after="0" w:line="240" w:lineRule="auto"/>
              <w:ind w:left="318" w:hanging="318"/>
              <w:textAlignment w:val="auto"/>
              <w:rPr>
                <w:lang w:val="en-US" w:eastAsia="x-none"/>
              </w:rPr>
            </w:pPr>
            <w:r w:rsidRPr="00AC4327">
              <w:rPr>
                <w:lang w:val="en-US" w:eastAsia="x-none"/>
              </w:rPr>
              <w:t>TBS scaling (&lt;1) is applied with additional MCS indices in ‘</w:t>
            </w:r>
            <w:r w:rsidRPr="00AC4327">
              <w:rPr>
                <w:lang w:eastAsia="x-none"/>
              </w:rPr>
              <w:t>Modulation and TBS index table’</w:t>
            </w:r>
            <w:r w:rsidRPr="00AC4327">
              <w:rPr>
                <w:lang w:val="en-US" w:eastAsia="x-none"/>
              </w:rPr>
              <w:t xml:space="preserve"> </w:t>
            </w:r>
          </w:p>
          <w:p w:rsidR="007A31BC" w:rsidRPr="00AC4327" w:rsidRDefault="007A31BC" w:rsidP="00CC3E2A">
            <w:pPr>
              <w:numPr>
                <w:ilvl w:val="0"/>
                <w:numId w:val="36"/>
              </w:numPr>
              <w:overflowPunct/>
              <w:autoSpaceDE/>
              <w:autoSpaceDN/>
              <w:adjustRightInd/>
              <w:spacing w:before="60" w:after="0" w:line="240" w:lineRule="auto"/>
              <w:ind w:left="318" w:firstLine="0"/>
              <w:textAlignment w:val="auto"/>
              <w:rPr>
                <w:lang w:val="en-US" w:eastAsia="x-none"/>
              </w:rPr>
            </w:pPr>
            <w:r w:rsidRPr="00AC4327">
              <w:rPr>
                <w:lang w:val="en-US" w:eastAsia="x-none"/>
              </w:rPr>
              <w:t>Number of additional MCS indices is three</w:t>
            </w:r>
          </w:p>
          <w:p w:rsidR="007A31BC" w:rsidRPr="00AC4327" w:rsidRDefault="007A31BC" w:rsidP="00CC3E2A">
            <w:pPr>
              <w:numPr>
                <w:ilvl w:val="0"/>
                <w:numId w:val="36"/>
              </w:numPr>
              <w:overflowPunct/>
              <w:autoSpaceDE/>
              <w:autoSpaceDN/>
              <w:adjustRightInd/>
              <w:spacing w:before="60" w:after="0" w:line="240" w:lineRule="auto"/>
              <w:ind w:left="318" w:firstLine="0"/>
              <w:textAlignment w:val="auto"/>
              <w:rPr>
                <w:lang w:val="en-US" w:eastAsia="x-none"/>
              </w:rPr>
            </w:pPr>
            <w:r w:rsidRPr="00AC4327">
              <w:rPr>
                <w:lang w:val="en-US" w:eastAsia="x-none"/>
              </w:rPr>
              <w:t xml:space="preserve">Additional TBS values which will be down-selected from </w:t>
            </w:r>
            <w:r w:rsidRPr="00CC3E2A">
              <w:rPr>
                <w:lang w:val="en-US" w:eastAsia="x-none"/>
              </w:rPr>
              <w:t>Table 7.1.7.2.1-1 in 36.213</w:t>
            </w:r>
          </w:p>
          <w:p w:rsidR="007A31BC" w:rsidRPr="00AC4327" w:rsidRDefault="007A31BC" w:rsidP="00CC3E2A">
            <w:pPr>
              <w:numPr>
                <w:ilvl w:val="1"/>
                <w:numId w:val="37"/>
              </w:numPr>
              <w:overflowPunct/>
              <w:autoSpaceDE/>
              <w:autoSpaceDN/>
              <w:adjustRightInd/>
              <w:spacing w:before="60" w:after="0" w:line="240" w:lineRule="auto"/>
              <w:ind w:left="885" w:hanging="284"/>
              <w:textAlignment w:val="auto"/>
              <w:rPr>
                <w:lang w:val="en-US" w:eastAsia="x-none"/>
              </w:rPr>
            </w:pPr>
            <w:r w:rsidRPr="00AC4327">
              <w:rPr>
                <w:lang w:eastAsia="x-none"/>
              </w:rPr>
              <w:t>FFS downselected TBS values</w:t>
            </w:r>
          </w:p>
          <w:p w:rsidR="007A31BC" w:rsidRPr="00AC4327" w:rsidRDefault="007A31BC" w:rsidP="00CC3E2A">
            <w:pPr>
              <w:numPr>
                <w:ilvl w:val="1"/>
                <w:numId w:val="37"/>
              </w:numPr>
              <w:overflowPunct/>
              <w:autoSpaceDE/>
              <w:autoSpaceDN/>
              <w:adjustRightInd/>
              <w:spacing w:before="60" w:after="0" w:line="240" w:lineRule="auto"/>
              <w:ind w:left="885" w:hanging="284"/>
              <w:textAlignment w:val="auto"/>
              <w:rPr>
                <w:lang w:val="en-US" w:eastAsia="x-none"/>
              </w:rPr>
            </w:pPr>
            <w:r w:rsidRPr="00AC4327">
              <w:rPr>
                <w:lang w:eastAsia="x-none"/>
              </w:rPr>
              <w:t>Select the scaling factor &lt;1 so as to avoid reducing the peak SE (after adding additional MCS values above 28) compared to MCS 28 with scaling factor 1</w:t>
            </w:r>
          </w:p>
          <w:p w:rsidR="002A0867" w:rsidRPr="007A31BC" w:rsidRDefault="007A31BC" w:rsidP="00CC3E2A">
            <w:pPr>
              <w:numPr>
                <w:ilvl w:val="4"/>
                <w:numId w:val="25"/>
              </w:numPr>
              <w:overflowPunct/>
              <w:autoSpaceDE/>
              <w:autoSpaceDN/>
              <w:adjustRightInd/>
              <w:spacing w:before="60" w:after="0" w:line="240" w:lineRule="auto"/>
              <w:ind w:left="1168" w:hanging="283"/>
              <w:textAlignment w:val="auto"/>
              <w:rPr>
                <w:lang w:val="en-US" w:eastAsia="x-none"/>
              </w:rPr>
            </w:pPr>
            <w:r>
              <w:rPr>
                <w:lang w:eastAsia="x-none"/>
              </w:rPr>
              <w:t>FFS the exact scaling factor.</w:t>
            </w:r>
          </w:p>
        </w:tc>
      </w:tr>
    </w:tbl>
    <w:p w:rsidR="0091271C" w:rsidRPr="003E1C79" w:rsidRDefault="001D493F">
      <w:pPr>
        <w:spacing w:before="120" w:after="120"/>
        <w:jc w:val="both"/>
        <w:rPr>
          <w:lang w:val="en-US"/>
        </w:rPr>
      </w:pPr>
      <w:r>
        <w:rPr>
          <w:lang w:val="en-US"/>
        </w:rPr>
        <w:t>In this contribution, we propose again a specific TBS scaling value and the new MCS table including the additional three MCS indexes to improve the maximum throughput value</w:t>
      </w:r>
      <w:r w:rsidR="00461906">
        <w:rPr>
          <w:lang w:val="en-US"/>
        </w:rPr>
        <w:t xml:space="preserve"> as this was the </w:t>
      </w:r>
      <w:r w:rsidR="00A310D0">
        <w:rPr>
          <w:lang w:val="en-US"/>
        </w:rPr>
        <w:t xml:space="preserve">main </w:t>
      </w:r>
      <w:r w:rsidR="00461906">
        <w:rPr>
          <w:lang w:val="en-US"/>
        </w:rPr>
        <w:t>concern regarding pure TBS scaling</w:t>
      </w:r>
      <w:r>
        <w:rPr>
          <w:lang w:val="en-US"/>
        </w:rPr>
        <w:t>.</w:t>
      </w:r>
      <w:r w:rsidR="00747FF3">
        <w:rPr>
          <w:lang w:val="en-US"/>
        </w:rPr>
        <w:t xml:space="preserve"> </w:t>
      </w:r>
      <w:r w:rsidR="00D40ECC" w:rsidRPr="003E1C79">
        <w:rPr>
          <w:lang w:val="en-US"/>
        </w:rPr>
        <w:t>O</w:t>
      </w:r>
      <w:r w:rsidR="00532901" w:rsidRPr="003E1C79">
        <w:rPr>
          <w:lang w:val="en-US"/>
        </w:rPr>
        <w:t xml:space="preserve">ur </w:t>
      </w:r>
      <w:r w:rsidR="00C927C7" w:rsidRPr="003E1C79">
        <w:rPr>
          <w:lang w:val="en-US"/>
        </w:rPr>
        <w:t>views</w:t>
      </w:r>
      <w:r w:rsidR="009331C7" w:rsidRPr="003E1C79">
        <w:rPr>
          <w:lang w:val="en-US"/>
        </w:rPr>
        <w:t xml:space="preserve"> and proposals</w:t>
      </w:r>
      <w:r w:rsidR="00C927C7" w:rsidRPr="003E1C79">
        <w:rPr>
          <w:lang w:val="en-US"/>
        </w:rPr>
        <w:t xml:space="preserve"> on</w:t>
      </w:r>
      <w:r w:rsidR="009331C7" w:rsidRPr="003E1C79">
        <w:rPr>
          <w:lang w:val="en-US"/>
        </w:rPr>
        <w:t xml:space="preserve"> the</w:t>
      </w:r>
      <w:r w:rsidR="00C927C7" w:rsidRPr="003E1C79">
        <w:rPr>
          <w:lang w:val="en-US"/>
        </w:rPr>
        <w:t xml:space="preserve"> other</w:t>
      </w:r>
      <w:r w:rsidR="003E3534" w:rsidRPr="003E1C79">
        <w:rPr>
          <w:lang w:val="en-US"/>
        </w:rPr>
        <w:t xml:space="preserve"> V2V</w:t>
      </w:r>
      <w:r w:rsidR="00C927C7" w:rsidRPr="003E1C79">
        <w:rPr>
          <w:lang w:val="en-US"/>
        </w:rPr>
        <w:t xml:space="preserve"> enhancements</w:t>
      </w:r>
      <w:r w:rsidR="00FF13FF" w:rsidRPr="003E1C79">
        <w:rPr>
          <w:lang w:val="en-US"/>
        </w:rPr>
        <w:t xml:space="preserve"> </w:t>
      </w:r>
      <w:r w:rsidR="00246BCC" w:rsidRPr="003E1C79">
        <w:rPr>
          <w:lang w:val="en-US"/>
        </w:rPr>
        <w:t>are provided in our companion contributions</w:t>
      </w:r>
      <w:r w:rsidR="00532901" w:rsidRPr="003E1C79">
        <w:rPr>
          <w:lang w:val="en-US"/>
        </w:rPr>
        <w:t xml:space="preserve"> </w:t>
      </w:r>
      <w:r w:rsidR="00CE5E07" w:rsidRPr="003E1C79">
        <w:rPr>
          <w:lang w:val="en-US"/>
        </w:rPr>
        <w:fldChar w:fldCharType="begin"/>
      </w:r>
      <w:r w:rsidR="00CE5E07" w:rsidRPr="003E1C79">
        <w:rPr>
          <w:lang w:val="en-US"/>
        </w:rPr>
        <w:instrText xml:space="preserve"> REF _Ref498697747 \r \h </w:instrText>
      </w:r>
      <w:r w:rsidR="00543735" w:rsidRPr="003E1C79">
        <w:rPr>
          <w:lang w:val="en-US"/>
        </w:rPr>
        <w:instrText xml:space="preserve"> \* MERGEFORMAT </w:instrText>
      </w:r>
      <w:r w:rsidR="00CE5E07" w:rsidRPr="003E1C79">
        <w:rPr>
          <w:lang w:val="en-US"/>
        </w:rPr>
      </w:r>
      <w:r w:rsidR="00CE5E07" w:rsidRPr="003E1C79">
        <w:rPr>
          <w:lang w:val="en-US"/>
        </w:rPr>
        <w:fldChar w:fldCharType="separate"/>
      </w:r>
      <w:r w:rsidR="00673B80">
        <w:rPr>
          <w:lang w:val="en-US"/>
        </w:rPr>
        <w:t>[6]</w:t>
      </w:r>
      <w:r w:rsidR="00CE5E07" w:rsidRPr="003E1C79">
        <w:rPr>
          <w:lang w:val="en-US"/>
        </w:rPr>
        <w:fldChar w:fldCharType="end"/>
      </w:r>
      <w:r w:rsidR="00CE5E07" w:rsidRPr="003E1C79">
        <w:rPr>
          <w:lang w:val="en-US"/>
        </w:rPr>
        <w:t>-</w:t>
      </w:r>
      <w:r w:rsidR="00264A85" w:rsidRPr="003E1C79">
        <w:rPr>
          <w:lang w:val="en-US"/>
        </w:rPr>
        <w:fldChar w:fldCharType="begin"/>
      </w:r>
      <w:r w:rsidR="00264A85" w:rsidRPr="003E1C79">
        <w:rPr>
          <w:lang w:val="en-US"/>
        </w:rPr>
        <w:instrText xml:space="preserve"> REF _Ref506369766 \r \h </w:instrText>
      </w:r>
      <w:r w:rsidR="00776557" w:rsidRPr="003E1C79">
        <w:rPr>
          <w:lang w:val="en-US"/>
        </w:rPr>
        <w:instrText xml:space="preserve"> \* MERGEFORMAT </w:instrText>
      </w:r>
      <w:r w:rsidR="00264A85" w:rsidRPr="003E1C79">
        <w:rPr>
          <w:lang w:val="en-US"/>
        </w:rPr>
      </w:r>
      <w:r w:rsidR="00264A85" w:rsidRPr="003E1C79">
        <w:rPr>
          <w:lang w:val="en-US"/>
        </w:rPr>
        <w:fldChar w:fldCharType="separate"/>
      </w:r>
      <w:r w:rsidR="00673B80">
        <w:rPr>
          <w:lang w:val="en-US"/>
        </w:rPr>
        <w:t>[10]</w:t>
      </w:r>
      <w:r w:rsidR="00264A85" w:rsidRPr="003E1C79">
        <w:rPr>
          <w:lang w:val="en-US"/>
        </w:rPr>
        <w:fldChar w:fldCharType="end"/>
      </w:r>
      <w:r w:rsidR="00116076" w:rsidRPr="003E1C79">
        <w:rPr>
          <w:lang w:val="en-US"/>
        </w:rPr>
        <w:t>.</w:t>
      </w:r>
    </w:p>
    <w:p w:rsidR="00086221" w:rsidRPr="003E1C79" w:rsidRDefault="00461906" w:rsidP="00F43DFF">
      <w:pPr>
        <w:pStyle w:val="Heading1"/>
        <w:pBdr>
          <w:top w:val="single" w:sz="12" w:space="4" w:color="auto"/>
        </w:pBdr>
        <w:tabs>
          <w:tab w:val="clear" w:pos="702"/>
          <w:tab w:val="num" w:pos="284"/>
        </w:tabs>
        <w:ind w:left="284" w:hanging="284"/>
        <w:rPr>
          <w:lang w:val="en-US"/>
        </w:rPr>
      </w:pPr>
      <w:r w:rsidRPr="003E1C79">
        <w:rPr>
          <w:lang w:val="en-US"/>
        </w:rPr>
        <w:t xml:space="preserve">TBS Scaling </w:t>
      </w:r>
      <w:r>
        <w:rPr>
          <w:lang w:val="en-US"/>
        </w:rPr>
        <w:t xml:space="preserve">and </w:t>
      </w:r>
      <w:r w:rsidR="00ED52F8">
        <w:rPr>
          <w:lang w:val="en-US"/>
        </w:rPr>
        <w:t>N</w:t>
      </w:r>
      <w:r w:rsidR="002004ED" w:rsidRPr="003E1C79">
        <w:rPr>
          <w:lang w:val="en-US"/>
        </w:rPr>
        <w:t xml:space="preserve">ew </w:t>
      </w:r>
      <w:r w:rsidR="00503C53" w:rsidRPr="003E1C79">
        <w:rPr>
          <w:lang w:val="en-US"/>
        </w:rPr>
        <w:t xml:space="preserve">MCS </w:t>
      </w:r>
      <w:r w:rsidR="002004ED" w:rsidRPr="003E1C79">
        <w:rPr>
          <w:lang w:val="en-US"/>
        </w:rPr>
        <w:t>Table</w:t>
      </w:r>
      <w:r w:rsidR="00FF6C83" w:rsidRPr="003E1C79">
        <w:rPr>
          <w:lang w:val="en-US"/>
        </w:rPr>
        <w:t xml:space="preserve"> </w:t>
      </w:r>
      <w:r w:rsidR="00ED52F8">
        <w:rPr>
          <w:lang w:val="en-US"/>
        </w:rPr>
        <w:t>E</w:t>
      </w:r>
      <w:r>
        <w:rPr>
          <w:lang w:val="en-US"/>
        </w:rPr>
        <w:t>ntries</w:t>
      </w:r>
      <w:r w:rsidR="00FF6C83" w:rsidRPr="003E1C79">
        <w:rPr>
          <w:lang w:val="en-US"/>
        </w:rPr>
        <w:t xml:space="preserve"> </w:t>
      </w:r>
    </w:p>
    <w:p w:rsidR="002F6E5B" w:rsidRPr="003E1C79" w:rsidRDefault="00014353" w:rsidP="002F6E5B">
      <w:pPr>
        <w:spacing w:after="120"/>
        <w:jc w:val="both"/>
        <w:rPr>
          <w:rFonts w:eastAsia="Malgun Gothic"/>
          <w:lang w:val="en-US" w:eastAsia="zh-CN"/>
        </w:rPr>
      </w:pPr>
      <w:r w:rsidRPr="003E1C79">
        <w:rPr>
          <w:lang w:val="en-US"/>
        </w:rPr>
        <w:t>T</w:t>
      </w:r>
      <w:r w:rsidR="009B5798" w:rsidRPr="003E1C79">
        <w:rPr>
          <w:lang w:val="en-US"/>
        </w:rPr>
        <w:t xml:space="preserve">he LTE-V2V communication performance </w:t>
      </w:r>
      <w:r w:rsidRPr="003E1C79">
        <w:rPr>
          <w:lang w:val="en-US"/>
        </w:rPr>
        <w:t xml:space="preserve">can be </w:t>
      </w:r>
      <w:r w:rsidR="009B5798" w:rsidRPr="003E1C79">
        <w:rPr>
          <w:lang w:val="en-US"/>
        </w:rPr>
        <w:t xml:space="preserve">limited by </w:t>
      </w:r>
      <w:r w:rsidR="0011241B" w:rsidRPr="003E1C79">
        <w:rPr>
          <w:lang w:val="en-US"/>
        </w:rPr>
        <w:t>ICI</w:t>
      </w:r>
      <w:r w:rsidR="0075417B" w:rsidRPr="003E1C79">
        <w:rPr>
          <w:lang w:val="en-US"/>
        </w:rPr>
        <w:t xml:space="preserve"> and </w:t>
      </w:r>
      <w:r w:rsidR="0011241B" w:rsidRPr="003E1C79">
        <w:rPr>
          <w:lang w:val="en-US"/>
        </w:rPr>
        <w:t xml:space="preserve">channel estimation </w:t>
      </w:r>
      <w:r w:rsidR="00010436" w:rsidRPr="003E1C79">
        <w:rPr>
          <w:lang w:val="en-US"/>
        </w:rPr>
        <w:t>error</w:t>
      </w:r>
      <w:r w:rsidR="0075417B" w:rsidRPr="003E1C79">
        <w:rPr>
          <w:lang w:val="en-US"/>
        </w:rPr>
        <w:t>.</w:t>
      </w:r>
      <w:r w:rsidRPr="003E1C79">
        <w:rPr>
          <w:lang w:val="en-US"/>
        </w:rPr>
        <w:t xml:space="preserve"> The following </w:t>
      </w:r>
      <w:r w:rsidR="004C4B1D" w:rsidRPr="003E1C79">
        <w:rPr>
          <w:lang w:val="en-US"/>
        </w:rPr>
        <w:t xml:space="preserve">design </w:t>
      </w:r>
      <w:r w:rsidR="002F6E5B" w:rsidRPr="003E1C79">
        <w:rPr>
          <w:lang w:val="en-US"/>
        </w:rPr>
        <w:t>considerations</w:t>
      </w:r>
      <w:r w:rsidRPr="003E1C79">
        <w:rPr>
          <w:lang w:val="en-US"/>
        </w:rPr>
        <w:t xml:space="preserve"> </w:t>
      </w:r>
      <w:r w:rsidR="00E22BB7">
        <w:rPr>
          <w:lang w:val="en-US"/>
        </w:rPr>
        <w:t>should be taken into account</w:t>
      </w:r>
      <w:r w:rsidR="00DB28D5" w:rsidRPr="003E1C79">
        <w:rPr>
          <w:lang w:val="en-US"/>
        </w:rPr>
        <w:t>.</w:t>
      </w:r>
      <w:r w:rsidR="00DB28D5" w:rsidRPr="003E1C79">
        <w:rPr>
          <w:rFonts w:eastAsia="Malgun Gothic"/>
          <w:lang w:val="en-US" w:eastAsia="zh-CN"/>
        </w:rPr>
        <w:t xml:space="preserve"> </w:t>
      </w:r>
      <w:r w:rsidR="002F6E5B" w:rsidRPr="003E1C79">
        <w:rPr>
          <w:rFonts w:eastAsia="Malgun Gothic"/>
          <w:lang w:val="en-US" w:eastAsia="zh-CN"/>
        </w:rPr>
        <w:t>The LTE R</w:t>
      </w:r>
      <w:r w:rsidR="00640E0F" w:rsidRPr="003E1C79">
        <w:rPr>
          <w:rFonts w:eastAsia="Malgun Gothic"/>
          <w:lang w:val="en-US" w:eastAsia="zh-CN"/>
        </w:rPr>
        <w:t xml:space="preserve">el. </w:t>
      </w:r>
      <w:r w:rsidR="002F6E5B" w:rsidRPr="003E1C79">
        <w:rPr>
          <w:rFonts w:eastAsia="Malgun Gothic"/>
          <w:lang w:val="en-US" w:eastAsia="zh-CN"/>
        </w:rPr>
        <w:t xml:space="preserve">14 transport block size </w:t>
      </w:r>
      <w:r w:rsidR="00BA3BD1" w:rsidRPr="003E1C79">
        <w:rPr>
          <w:rFonts w:eastAsia="Malgun Gothic"/>
          <w:lang w:val="en-US" w:eastAsia="zh-CN"/>
        </w:rPr>
        <w:t xml:space="preserve">(TBS) </w:t>
      </w:r>
      <w:r w:rsidR="002F6E5B" w:rsidRPr="003E1C79">
        <w:rPr>
          <w:rFonts w:eastAsia="Malgun Gothic"/>
          <w:lang w:val="en-US" w:eastAsia="zh-CN"/>
        </w:rPr>
        <w:t>table was designed assuming fixed implementation overhead in terms of amount of REs used for channel estimation per PRB. For LTE R</w:t>
      </w:r>
      <w:r w:rsidR="00640E0F" w:rsidRPr="003E1C79">
        <w:rPr>
          <w:rFonts w:eastAsia="Malgun Gothic"/>
          <w:lang w:val="en-US" w:eastAsia="zh-CN"/>
        </w:rPr>
        <w:t xml:space="preserve">el. </w:t>
      </w:r>
      <w:r w:rsidR="002F6E5B" w:rsidRPr="003E1C79">
        <w:rPr>
          <w:rFonts w:eastAsia="Malgun Gothic"/>
          <w:lang w:val="en-US" w:eastAsia="zh-CN"/>
        </w:rPr>
        <w:t xml:space="preserve">8, there </w:t>
      </w:r>
      <w:r w:rsidR="00BA3BD1" w:rsidRPr="003E1C79">
        <w:rPr>
          <w:rFonts w:eastAsia="Malgun Gothic"/>
          <w:lang w:val="en-US" w:eastAsia="zh-CN"/>
        </w:rPr>
        <w:t>we</w:t>
      </w:r>
      <w:r w:rsidR="002F6E5B" w:rsidRPr="003E1C79">
        <w:rPr>
          <w:rFonts w:eastAsia="Malgun Gothic"/>
          <w:lang w:val="en-US" w:eastAsia="zh-CN"/>
        </w:rPr>
        <w:t>re two DMRS symbol</w:t>
      </w:r>
      <w:r w:rsidR="00BA3BD1" w:rsidRPr="003E1C79">
        <w:rPr>
          <w:rFonts w:eastAsia="Malgun Gothic"/>
          <w:lang w:val="en-US" w:eastAsia="zh-CN"/>
        </w:rPr>
        <w:t>s per UL subframe, which resulted</w:t>
      </w:r>
      <w:r w:rsidR="002F6E5B" w:rsidRPr="003E1C79">
        <w:rPr>
          <w:rFonts w:eastAsia="Malgun Gothic"/>
          <w:lang w:val="en-US" w:eastAsia="zh-CN"/>
        </w:rPr>
        <w:t xml:space="preserve"> in </w:t>
      </w:r>
      <w:r w:rsidR="00BA3BD1" w:rsidRPr="003E1C79">
        <w:rPr>
          <w:rFonts w:eastAsia="Malgun Gothic"/>
          <w:lang w:val="en-US" w:eastAsia="zh-CN"/>
        </w:rPr>
        <w:t>two</w:t>
      </w:r>
      <w:r w:rsidR="002F6E5B" w:rsidRPr="003E1C79">
        <w:rPr>
          <w:rFonts w:eastAsia="Malgun Gothic"/>
          <w:lang w:val="en-US" w:eastAsia="zh-CN"/>
        </w:rPr>
        <w:t xml:space="preserve"> out of 14 symbols </w:t>
      </w:r>
      <w:r w:rsidR="00BA3BD1" w:rsidRPr="003E1C79">
        <w:rPr>
          <w:rFonts w:eastAsia="Malgun Gothic"/>
          <w:lang w:val="en-US" w:eastAsia="zh-CN"/>
        </w:rPr>
        <w:t xml:space="preserve">as </w:t>
      </w:r>
      <w:r w:rsidR="002F6E5B" w:rsidRPr="003E1C79">
        <w:rPr>
          <w:rFonts w:eastAsia="Malgun Gothic"/>
          <w:lang w:val="en-US" w:eastAsia="zh-CN"/>
        </w:rPr>
        <w:t>overhead for channel estimation. In R</w:t>
      </w:r>
      <w:r w:rsidR="00640E0F" w:rsidRPr="003E1C79">
        <w:rPr>
          <w:rFonts w:eastAsia="Malgun Gothic"/>
          <w:lang w:val="en-US" w:eastAsia="zh-CN"/>
        </w:rPr>
        <w:t xml:space="preserve">el. </w:t>
      </w:r>
      <w:r w:rsidR="002F6E5B" w:rsidRPr="003E1C79">
        <w:rPr>
          <w:rFonts w:eastAsia="Malgun Gothic"/>
          <w:lang w:val="en-US" w:eastAsia="zh-CN"/>
        </w:rPr>
        <w:t>14</w:t>
      </w:r>
      <w:r w:rsidR="00E22BB7">
        <w:rPr>
          <w:rFonts w:eastAsia="Malgun Gothic"/>
          <w:lang w:val="en-US" w:eastAsia="zh-CN"/>
        </w:rPr>
        <w:t xml:space="preserve"> </w:t>
      </w:r>
      <w:r w:rsidR="00E22BB7">
        <w:rPr>
          <w:rFonts w:eastAsia="Malgun Gothic"/>
          <w:lang w:val="en-US" w:eastAsia="zh-CN"/>
        </w:rPr>
        <w:lastRenderedPageBreak/>
        <w:t>V2V</w:t>
      </w:r>
      <w:r w:rsidR="002F6E5B" w:rsidRPr="003E1C79">
        <w:rPr>
          <w:rFonts w:eastAsia="Malgun Gothic"/>
          <w:lang w:val="en-US" w:eastAsia="zh-CN"/>
        </w:rPr>
        <w:t xml:space="preserve">, the overhead </w:t>
      </w:r>
      <w:r w:rsidR="00BA3BD1" w:rsidRPr="003E1C79">
        <w:rPr>
          <w:rFonts w:eastAsia="Malgun Gothic"/>
          <w:lang w:val="en-US" w:eastAsia="zh-CN"/>
        </w:rPr>
        <w:t>was increased to six out of 14 (four DMRS symbols, one gap symbol, and one</w:t>
      </w:r>
      <w:r w:rsidR="002F6E5B" w:rsidRPr="003E1C79">
        <w:rPr>
          <w:rFonts w:eastAsia="Malgun Gothic"/>
          <w:lang w:val="en-US" w:eastAsia="zh-CN"/>
        </w:rPr>
        <w:t xml:space="preserve"> symbol for AGC settling time). The large </w:t>
      </w:r>
      <w:r w:rsidR="00BA3BD1" w:rsidRPr="003E1C79">
        <w:rPr>
          <w:rFonts w:eastAsia="Malgun Gothic"/>
          <w:lang w:val="en-US" w:eastAsia="zh-CN"/>
        </w:rPr>
        <w:t>overhead resulted</w:t>
      </w:r>
      <w:r w:rsidR="002F6E5B" w:rsidRPr="003E1C79">
        <w:rPr>
          <w:rFonts w:eastAsia="Malgun Gothic"/>
          <w:lang w:val="en-US" w:eastAsia="zh-CN"/>
        </w:rPr>
        <w:t xml:space="preserve"> in </w:t>
      </w:r>
      <w:r w:rsidR="00163014" w:rsidRPr="003E1C79">
        <w:rPr>
          <w:rFonts w:eastAsia="Malgun Gothic"/>
          <w:lang w:val="en-US" w:eastAsia="zh-CN"/>
        </w:rPr>
        <w:t xml:space="preserve">a higher </w:t>
      </w:r>
      <w:r w:rsidR="002F6E5B" w:rsidRPr="003E1C79">
        <w:rPr>
          <w:rFonts w:eastAsia="Malgun Gothic"/>
          <w:lang w:val="en-US" w:eastAsia="zh-CN"/>
        </w:rPr>
        <w:t>effective code rates</w:t>
      </w:r>
      <w:r w:rsidR="00BA3BD1" w:rsidRPr="003E1C79">
        <w:rPr>
          <w:rFonts w:eastAsia="Malgun Gothic"/>
          <w:lang w:val="en-US" w:eastAsia="zh-CN"/>
        </w:rPr>
        <w:t xml:space="preserve"> (CRs)</w:t>
      </w:r>
      <w:r w:rsidR="002F6E5B" w:rsidRPr="003E1C79">
        <w:rPr>
          <w:rFonts w:eastAsia="Malgun Gothic"/>
          <w:lang w:val="en-US" w:eastAsia="zh-CN"/>
        </w:rPr>
        <w:t xml:space="preserve"> </w:t>
      </w:r>
      <w:r w:rsidR="00163014" w:rsidRPr="003E1C79">
        <w:rPr>
          <w:rFonts w:eastAsia="Malgun Gothic"/>
          <w:lang w:val="en-US" w:eastAsia="zh-CN"/>
        </w:rPr>
        <w:t>for all</w:t>
      </w:r>
      <w:r w:rsidR="002F6E5B" w:rsidRPr="003E1C79">
        <w:rPr>
          <w:rFonts w:eastAsia="Malgun Gothic"/>
          <w:lang w:val="en-US" w:eastAsia="zh-CN"/>
        </w:rPr>
        <w:t xml:space="preserve"> MCS indexes</w:t>
      </w:r>
      <w:r w:rsidR="00163014" w:rsidRPr="003E1C79">
        <w:rPr>
          <w:rFonts w:eastAsia="Malgun Gothic"/>
          <w:lang w:val="en-US" w:eastAsia="zh-CN"/>
        </w:rPr>
        <w:t xml:space="preserve"> (some CRs are even higher than 1)</w:t>
      </w:r>
      <w:r w:rsidR="002F6E5B" w:rsidRPr="003E1C79">
        <w:rPr>
          <w:rFonts w:eastAsia="Malgun Gothic"/>
          <w:lang w:val="en-US" w:eastAsia="zh-CN"/>
        </w:rPr>
        <w:t xml:space="preserve">. In order to avoid this issue, </w:t>
      </w:r>
      <w:r w:rsidR="00BA3BD1" w:rsidRPr="003E1C79">
        <w:rPr>
          <w:rFonts w:eastAsia="Malgun Gothic"/>
          <w:lang w:val="en-US" w:eastAsia="zh-CN"/>
        </w:rPr>
        <w:t xml:space="preserve">a </w:t>
      </w:r>
      <w:r w:rsidR="002F6E5B" w:rsidRPr="003E1C79">
        <w:rPr>
          <w:rFonts w:eastAsia="Malgun Gothic"/>
          <w:lang w:val="en-US" w:eastAsia="zh-CN"/>
        </w:rPr>
        <w:t>new TBS table with reduced TBS sizes</w:t>
      </w:r>
      <w:r w:rsidR="002F6E5B" w:rsidRPr="003E1C79" w:rsidDel="00A04D82">
        <w:rPr>
          <w:rFonts w:eastAsia="Malgun Gothic"/>
          <w:lang w:val="en-US" w:eastAsia="zh-CN"/>
        </w:rPr>
        <w:t xml:space="preserve"> </w:t>
      </w:r>
      <w:r w:rsidR="002F6E5B" w:rsidRPr="003E1C79">
        <w:rPr>
          <w:rFonts w:eastAsia="Malgun Gothic"/>
          <w:lang w:val="en-US" w:eastAsia="zh-CN"/>
        </w:rPr>
        <w:t xml:space="preserve">can be designed or </w:t>
      </w:r>
      <w:r w:rsidR="00BA3BD1" w:rsidRPr="003E1C79">
        <w:rPr>
          <w:rFonts w:eastAsia="Malgun Gothic"/>
          <w:lang w:val="en-US" w:eastAsia="zh-CN"/>
        </w:rPr>
        <w:t xml:space="preserve">the </w:t>
      </w:r>
      <w:r w:rsidR="002F6E5B" w:rsidRPr="003E1C79">
        <w:rPr>
          <w:rFonts w:eastAsia="Malgun Gothic"/>
          <w:lang w:val="en-US" w:eastAsia="zh-CN"/>
        </w:rPr>
        <w:t xml:space="preserve">existing TBS can be scaled down to take into account </w:t>
      </w:r>
      <w:r w:rsidR="00BA3BD1" w:rsidRPr="003E1C79">
        <w:rPr>
          <w:rFonts w:eastAsia="Malgun Gothic"/>
          <w:lang w:val="en-US" w:eastAsia="zh-CN"/>
        </w:rPr>
        <w:t xml:space="preserve">the </w:t>
      </w:r>
      <w:r w:rsidR="002F6E5B" w:rsidRPr="003E1C79">
        <w:rPr>
          <w:rFonts w:eastAsia="Malgun Gothic"/>
          <w:lang w:val="en-US" w:eastAsia="zh-CN"/>
        </w:rPr>
        <w:t xml:space="preserve">overhead. </w:t>
      </w:r>
      <w:r w:rsidR="00BA3BD1" w:rsidRPr="003E1C79">
        <w:rPr>
          <w:rFonts w:eastAsia="Malgun Gothic"/>
          <w:lang w:val="en-US" w:eastAsia="zh-CN"/>
        </w:rPr>
        <w:t>If we consider that</w:t>
      </w:r>
      <w:r w:rsidR="002F6E5B" w:rsidRPr="003E1C79">
        <w:rPr>
          <w:rFonts w:eastAsia="Malgun Gothic"/>
          <w:lang w:val="en-US" w:eastAsia="zh-CN"/>
        </w:rPr>
        <w:t xml:space="preserve"> in </w:t>
      </w:r>
      <w:r w:rsidR="00DD389B">
        <w:rPr>
          <w:rFonts w:eastAsia="Malgun Gothic"/>
          <w:lang w:val="en-US" w:eastAsia="zh-CN"/>
        </w:rPr>
        <w:t xml:space="preserve">half of the </w:t>
      </w:r>
      <w:r w:rsidR="002F6E5B" w:rsidRPr="003E1C79">
        <w:rPr>
          <w:rFonts w:eastAsia="Malgun Gothic"/>
          <w:lang w:val="en-US" w:eastAsia="zh-CN"/>
        </w:rPr>
        <w:t>cases a fast AGC is available</w:t>
      </w:r>
      <w:r w:rsidR="00BA3BD1" w:rsidRPr="003E1C79">
        <w:rPr>
          <w:rFonts w:eastAsia="Malgun Gothic"/>
          <w:lang w:val="en-US" w:eastAsia="zh-CN"/>
        </w:rPr>
        <w:t>,</w:t>
      </w:r>
      <w:r w:rsidR="002F6E5B" w:rsidRPr="003E1C79">
        <w:rPr>
          <w:rFonts w:eastAsia="Malgun Gothic"/>
          <w:lang w:val="en-US" w:eastAsia="zh-CN"/>
        </w:rPr>
        <w:t xml:space="preserve"> we can estimate the number of OFDM symbols for data transmission to be 8.5. </w:t>
      </w:r>
      <w:r w:rsidR="00BA3BD1" w:rsidRPr="003E1C79">
        <w:rPr>
          <w:rFonts w:eastAsia="Malgun Gothic"/>
          <w:lang w:val="en-US" w:eastAsia="zh-CN"/>
        </w:rPr>
        <w:t>By recall</w:t>
      </w:r>
      <w:r w:rsidR="002F6E5B" w:rsidRPr="003E1C79">
        <w:rPr>
          <w:rFonts w:eastAsia="Malgun Gothic"/>
          <w:lang w:val="en-US" w:eastAsia="zh-CN"/>
        </w:rPr>
        <w:t xml:space="preserve">ing that the original MCS table was designed </w:t>
      </w:r>
      <w:r w:rsidR="00BA3BD1" w:rsidRPr="003E1C79">
        <w:rPr>
          <w:rFonts w:eastAsia="Malgun Gothic"/>
          <w:lang w:val="en-US" w:eastAsia="zh-CN"/>
        </w:rPr>
        <w:t>assum</w:t>
      </w:r>
      <w:r w:rsidR="002F6E5B" w:rsidRPr="003E1C79">
        <w:rPr>
          <w:rFonts w:eastAsia="Malgun Gothic"/>
          <w:lang w:val="en-US" w:eastAsia="zh-CN"/>
        </w:rPr>
        <w:t>ing 12 OFDM symbols</w:t>
      </w:r>
      <w:r w:rsidR="00BA3BD1" w:rsidRPr="003E1C79">
        <w:rPr>
          <w:rFonts w:eastAsia="Malgun Gothic"/>
          <w:lang w:val="en-US" w:eastAsia="zh-CN"/>
        </w:rPr>
        <w:t>,</w:t>
      </w:r>
      <w:r w:rsidR="002F6E5B" w:rsidRPr="003E1C79">
        <w:rPr>
          <w:rFonts w:eastAsia="Malgun Gothic"/>
          <w:lang w:val="en-US" w:eastAsia="zh-CN"/>
        </w:rPr>
        <w:t xml:space="preserve"> the sca</w:t>
      </w:r>
      <w:r w:rsidR="00BA3BD1" w:rsidRPr="003E1C79">
        <w:rPr>
          <w:rFonts w:eastAsia="Malgun Gothic"/>
          <w:lang w:val="en-US" w:eastAsia="zh-CN"/>
        </w:rPr>
        <w:t>ling of the TBS should be around</w:t>
      </w:r>
    </w:p>
    <w:p w:rsidR="002F6E5B" w:rsidRPr="003E1C79" w:rsidRDefault="00437B3A" w:rsidP="002F6E5B">
      <w:pPr>
        <w:spacing w:after="120"/>
        <w:jc w:val="both"/>
        <w:rPr>
          <w:rFonts w:eastAsia="Malgun Gothic"/>
          <w:lang w:val="en-US" w:eastAsia="zh-CN"/>
        </w:rPr>
      </w:pPr>
      <m:oMathPara>
        <m:oMath>
          <m:f>
            <m:fPr>
              <m:ctrlPr>
                <w:rPr>
                  <w:rFonts w:ascii="Cambria Math" w:eastAsia="Malgun Gothic" w:hAnsi="Cambria Math"/>
                  <w:i/>
                  <w:lang w:val="en-US" w:eastAsia="zh-CN"/>
                </w:rPr>
              </m:ctrlPr>
            </m:fPr>
            <m:num>
              <m:d>
                <m:dPr>
                  <m:begChr m:val="⌊"/>
                  <m:endChr m:val="⌋"/>
                  <m:ctrlPr>
                    <w:rPr>
                      <w:rFonts w:ascii="Cambria Math" w:eastAsia="Malgun Gothic" w:hAnsi="Cambria Math"/>
                      <w:i/>
                      <w:lang w:val="en-US" w:eastAsia="zh-CN"/>
                    </w:rPr>
                  </m:ctrlPr>
                </m:dPr>
                <m:e>
                  <m:f>
                    <m:fPr>
                      <m:ctrlPr>
                        <w:rPr>
                          <w:rFonts w:ascii="Cambria Math" w:eastAsia="Malgun Gothic" w:hAnsi="Cambria Math"/>
                          <w:i/>
                          <w:lang w:val="en-US" w:eastAsia="zh-CN"/>
                        </w:rPr>
                      </m:ctrlPr>
                    </m:fPr>
                    <m:num>
                      <m:r>
                        <w:rPr>
                          <w:rFonts w:ascii="Cambria Math" w:eastAsia="Malgun Gothic" w:hAnsi="Cambria Math"/>
                          <w:lang w:val="en-US" w:eastAsia="zh-CN"/>
                        </w:rPr>
                        <m:t>8.5*10</m:t>
                      </m:r>
                    </m:num>
                    <m:den>
                      <m:r>
                        <w:rPr>
                          <w:rFonts w:ascii="Cambria Math" w:eastAsia="Malgun Gothic" w:hAnsi="Cambria Math"/>
                          <w:lang w:val="en-US" w:eastAsia="zh-CN"/>
                        </w:rPr>
                        <m:t>12</m:t>
                      </m:r>
                    </m:den>
                  </m:f>
                </m:e>
              </m:d>
            </m:num>
            <m:den>
              <m:r>
                <w:rPr>
                  <w:rFonts w:ascii="Cambria Math" w:eastAsia="Malgun Gothic" w:hAnsi="Cambria Math"/>
                  <w:lang w:val="en-US" w:eastAsia="zh-CN"/>
                </w:rPr>
                <m:t>10</m:t>
              </m:r>
            </m:den>
          </m:f>
          <m:r>
            <w:rPr>
              <w:rFonts w:ascii="Cambria Math" w:eastAsia="Malgun Gothic" w:hAnsi="Cambria Math"/>
              <w:lang w:val="en-US" w:eastAsia="zh-CN"/>
            </w:rPr>
            <m:t>=0.7.</m:t>
          </m:r>
        </m:oMath>
      </m:oMathPara>
    </w:p>
    <w:p w:rsidR="002F6E5B" w:rsidRPr="003E1C79" w:rsidRDefault="00445B28" w:rsidP="002F6E5B">
      <w:pPr>
        <w:spacing w:after="120"/>
        <w:jc w:val="both"/>
        <w:rPr>
          <w:rFonts w:eastAsia="Malgun Gothic"/>
          <w:lang w:val="en-US" w:eastAsia="zh-CN"/>
        </w:rPr>
      </w:pPr>
      <w:r w:rsidRPr="003E1C79">
        <w:rPr>
          <w:rFonts w:eastAsia="Malgun Gothic"/>
          <w:lang w:val="en-US" w:eastAsia="zh-CN"/>
        </w:rPr>
        <w:t>This can be achieve</w:t>
      </w:r>
      <w:r w:rsidR="00DB28D5" w:rsidRPr="003E1C79">
        <w:rPr>
          <w:rFonts w:eastAsia="Malgun Gothic"/>
          <w:lang w:val="en-US" w:eastAsia="zh-CN"/>
        </w:rPr>
        <w:t>d</w:t>
      </w:r>
      <w:r w:rsidRPr="003E1C79">
        <w:rPr>
          <w:rFonts w:eastAsia="Malgun Gothic"/>
          <w:lang w:val="en-US" w:eastAsia="zh-CN"/>
        </w:rPr>
        <w:t xml:space="preserve"> by either </w:t>
      </w:r>
      <w:r w:rsidR="00BA3BD1" w:rsidRPr="003E1C79">
        <w:rPr>
          <w:rFonts w:eastAsia="Malgun Gothic"/>
          <w:lang w:val="en-US" w:eastAsia="zh-CN"/>
        </w:rPr>
        <w:t>completely</w:t>
      </w:r>
      <w:r w:rsidRPr="003E1C79">
        <w:rPr>
          <w:rFonts w:eastAsia="Malgun Gothic"/>
          <w:lang w:val="en-US" w:eastAsia="zh-CN"/>
        </w:rPr>
        <w:t xml:space="preserve"> changing the MCS table or by </w:t>
      </w:r>
      <w:r w:rsidR="00BA3BD1" w:rsidRPr="003E1C79">
        <w:rPr>
          <w:rFonts w:eastAsia="Malgun Gothic"/>
          <w:lang w:val="en-US" w:eastAsia="zh-CN"/>
        </w:rPr>
        <w:t xml:space="preserve">TBS </w:t>
      </w:r>
      <w:r w:rsidRPr="003E1C79">
        <w:rPr>
          <w:rFonts w:eastAsia="Malgun Gothic"/>
          <w:lang w:val="en-US" w:eastAsia="zh-CN"/>
        </w:rPr>
        <w:t xml:space="preserve">scaling. </w:t>
      </w:r>
    </w:p>
    <w:p w:rsidR="001D01A3" w:rsidRPr="003E1C79" w:rsidRDefault="00C7439D" w:rsidP="001D01A3">
      <w:pPr>
        <w:pStyle w:val="Caption"/>
        <w:rPr>
          <w:lang w:val="en-US"/>
        </w:rPr>
      </w:pPr>
      <w:r>
        <w:rPr>
          <w:lang w:val="en-US"/>
        </w:rPr>
        <w:t>Proposal</w:t>
      </w:r>
      <w:r w:rsidR="001D01A3" w:rsidRPr="003E1C79">
        <w:rPr>
          <w:lang w:val="en-US"/>
        </w:rPr>
        <w:t xml:space="preserve"> </w:t>
      </w:r>
      <w:r w:rsidR="00D40ECC" w:rsidRPr="003E1C79">
        <w:rPr>
          <w:lang w:val="en-US"/>
        </w:rPr>
        <w:t>1</w:t>
      </w:r>
    </w:p>
    <w:p w:rsidR="00537DE6" w:rsidRPr="00CC3E2A" w:rsidRDefault="001D01A3" w:rsidP="00537DE6">
      <w:pPr>
        <w:pStyle w:val="ListParagraph"/>
        <w:numPr>
          <w:ilvl w:val="0"/>
          <w:numId w:val="22"/>
        </w:numPr>
        <w:spacing w:after="60"/>
        <w:ind w:left="284" w:hanging="284"/>
        <w:rPr>
          <w:b/>
        </w:rPr>
      </w:pPr>
      <w:r w:rsidRPr="00CC3E2A">
        <w:rPr>
          <w:rFonts w:ascii="Times New Roman" w:hAnsi="Times New Roman"/>
          <w:b/>
          <w:sz w:val="20"/>
        </w:rPr>
        <w:t>Considering the different overhead of the systems</w:t>
      </w:r>
      <w:r w:rsidR="00DB28D5" w:rsidRPr="00CC3E2A">
        <w:rPr>
          <w:rFonts w:ascii="Times New Roman" w:hAnsi="Times New Roman"/>
          <w:b/>
          <w:sz w:val="20"/>
        </w:rPr>
        <w:t>,</w:t>
      </w:r>
      <w:r w:rsidRPr="00CC3E2A">
        <w:rPr>
          <w:rFonts w:ascii="Times New Roman" w:hAnsi="Times New Roman"/>
          <w:b/>
          <w:sz w:val="20"/>
        </w:rPr>
        <w:t xml:space="preserve"> the TBS should be scaled by </w:t>
      </w:r>
      <w:r w:rsidR="00DB28D5" w:rsidRPr="00CC3E2A">
        <w:rPr>
          <w:rFonts w:ascii="Times New Roman" w:hAnsi="Times New Roman"/>
          <w:b/>
          <w:sz w:val="20"/>
        </w:rPr>
        <w:t>~</w:t>
      </w:r>
      <w:r w:rsidRPr="00CC3E2A">
        <w:rPr>
          <w:rFonts w:ascii="Times New Roman" w:hAnsi="Times New Roman"/>
          <w:b/>
          <w:sz w:val="20"/>
        </w:rPr>
        <w:t>0.7.</w:t>
      </w:r>
    </w:p>
    <w:p w:rsidR="00537DE6" w:rsidRPr="003E1C79" w:rsidRDefault="00537DE6" w:rsidP="00F43DFF">
      <w:pPr>
        <w:spacing w:after="60"/>
        <w:rPr>
          <w:i/>
          <w:lang w:val="en-US"/>
        </w:rPr>
      </w:pPr>
    </w:p>
    <w:p w:rsidR="00445B28" w:rsidRPr="003E1C79" w:rsidRDefault="00445B28" w:rsidP="00CE5E07">
      <w:pPr>
        <w:spacing w:after="120"/>
        <w:jc w:val="both"/>
        <w:rPr>
          <w:rFonts w:eastAsia="Malgun Gothic"/>
          <w:lang w:val="en-US" w:eastAsia="zh-CN"/>
        </w:rPr>
      </w:pPr>
      <w:r w:rsidRPr="003E1C79">
        <w:rPr>
          <w:rFonts w:eastAsia="Malgun Gothic"/>
          <w:lang w:val="en-US" w:eastAsia="zh-CN"/>
        </w:rPr>
        <w:t xml:space="preserve">Scaling of the TBS has the following advantages over only changing the MCS </w:t>
      </w:r>
      <w:r w:rsidR="00DB28D5" w:rsidRPr="003E1C79">
        <w:rPr>
          <w:rFonts w:eastAsia="Malgun Gothic"/>
          <w:lang w:val="en-US" w:eastAsia="zh-CN"/>
        </w:rPr>
        <w:t>indexes</w:t>
      </w:r>
      <w:r w:rsidRPr="003E1C79">
        <w:rPr>
          <w:rFonts w:eastAsia="Malgun Gothic"/>
          <w:lang w:val="en-US" w:eastAsia="zh-CN"/>
        </w:rPr>
        <w:t>:</w:t>
      </w:r>
    </w:p>
    <w:p w:rsidR="00445B28" w:rsidRPr="003E1C79" w:rsidRDefault="00445B28" w:rsidP="00CE5E07">
      <w:pPr>
        <w:pStyle w:val="ListParagraph"/>
        <w:numPr>
          <w:ilvl w:val="0"/>
          <w:numId w:val="17"/>
        </w:numPr>
        <w:spacing w:after="120"/>
        <w:ind w:left="284" w:hanging="284"/>
        <w:jc w:val="both"/>
        <w:rPr>
          <w:rFonts w:ascii="Times New Roman" w:eastAsia="Malgun Gothic" w:hAnsi="Times New Roman"/>
          <w:sz w:val="20"/>
          <w:szCs w:val="20"/>
          <w:lang w:eastAsia="zh-CN"/>
        </w:rPr>
      </w:pPr>
      <w:r w:rsidRPr="003E1C79">
        <w:rPr>
          <w:rFonts w:ascii="Times New Roman" w:eastAsia="Malgun Gothic" w:hAnsi="Times New Roman"/>
          <w:sz w:val="20"/>
          <w:szCs w:val="20"/>
          <w:lang w:eastAsia="zh-CN"/>
        </w:rPr>
        <w:t xml:space="preserve">Enabling QPSK MCS with lower CR than the lowest in the current Table. This has the advantages of increasing the range or reliability when used. </w:t>
      </w:r>
    </w:p>
    <w:p w:rsidR="001D01A3" w:rsidRPr="003E1C79" w:rsidRDefault="00445B28" w:rsidP="00CE5E07">
      <w:pPr>
        <w:pStyle w:val="ListParagraph"/>
        <w:numPr>
          <w:ilvl w:val="0"/>
          <w:numId w:val="17"/>
        </w:numPr>
        <w:spacing w:after="120"/>
        <w:ind w:left="284" w:hanging="284"/>
        <w:jc w:val="both"/>
        <w:rPr>
          <w:rFonts w:ascii="Times New Roman" w:eastAsia="Malgun Gothic" w:hAnsi="Times New Roman"/>
          <w:sz w:val="20"/>
          <w:szCs w:val="20"/>
          <w:lang w:eastAsia="zh-CN"/>
        </w:rPr>
      </w:pPr>
      <w:r w:rsidRPr="003E1C79">
        <w:rPr>
          <w:rFonts w:ascii="Times New Roman" w:eastAsia="Malgun Gothic" w:hAnsi="Times New Roman"/>
          <w:sz w:val="20"/>
          <w:szCs w:val="20"/>
          <w:lang w:eastAsia="zh-CN"/>
        </w:rPr>
        <w:t xml:space="preserve">Enabling more fine granular changes of the CR from one entry of the MCS table to the next. </w:t>
      </w:r>
    </w:p>
    <w:p w:rsidR="00A56672" w:rsidRPr="003E1C79" w:rsidRDefault="00A56672" w:rsidP="00CE5E07">
      <w:pPr>
        <w:spacing w:after="120"/>
        <w:jc w:val="both"/>
        <w:rPr>
          <w:lang w:val="en-US"/>
        </w:rPr>
      </w:pPr>
      <w:r w:rsidRPr="003E1C79">
        <w:rPr>
          <w:lang w:val="en-US"/>
        </w:rPr>
        <w:t xml:space="preserve">In order to avoid a change in the TBS table 7.1.7.2.1-1 in 3GPP 36.213 </w:t>
      </w:r>
      <w:r w:rsidRPr="003E1C79">
        <w:rPr>
          <w:lang w:val="en-US"/>
        </w:rPr>
        <w:fldChar w:fldCharType="begin"/>
      </w:r>
      <w:r w:rsidRPr="003E1C79">
        <w:rPr>
          <w:lang w:val="en-US"/>
        </w:rPr>
        <w:instrText xml:space="preserve"> REF _Ref481773390 \r \h  \* MERGEFORMAT </w:instrText>
      </w:r>
      <w:r w:rsidRPr="003E1C79">
        <w:rPr>
          <w:lang w:val="en-US"/>
        </w:rPr>
      </w:r>
      <w:r w:rsidRPr="003E1C79">
        <w:rPr>
          <w:lang w:val="en-US"/>
        </w:rPr>
        <w:fldChar w:fldCharType="separate"/>
      </w:r>
      <w:r w:rsidR="00673B80">
        <w:rPr>
          <w:lang w:val="en-US"/>
        </w:rPr>
        <w:t>[11]</w:t>
      </w:r>
      <w:r w:rsidRPr="003E1C79">
        <w:rPr>
          <w:lang w:val="en-US"/>
        </w:rPr>
        <w:fldChar w:fldCharType="end"/>
      </w:r>
      <w:r w:rsidRPr="003E1C79">
        <w:rPr>
          <w:lang w:val="en-US"/>
        </w:rPr>
        <w:t xml:space="preserve"> from LTE R14 or to add a new TBS table in LTE R</w:t>
      </w:r>
      <w:r w:rsidR="00640E0F" w:rsidRPr="003E1C79">
        <w:rPr>
          <w:lang w:val="en-US"/>
        </w:rPr>
        <w:t xml:space="preserve">el. </w:t>
      </w:r>
      <w:r w:rsidRPr="003E1C79">
        <w:rPr>
          <w:lang w:val="en-US"/>
        </w:rPr>
        <w:t xml:space="preserve">15, we can implement the scaling by </w:t>
      </w:r>
      <w:r w:rsidR="00E22BB7">
        <w:rPr>
          <w:lang w:val="en-US"/>
        </w:rPr>
        <w:t>changing the number of PRBs used to determine the TBS</w:t>
      </w:r>
      <w:r w:rsidRPr="003E1C79">
        <w:rPr>
          <w:lang w:val="en-US"/>
        </w:rPr>
        <w:t>. This means that we take another column of the TBS table at the left of the original one.</w:t>
      </w:r>
    </w:p>
    <w:p w:rsidR="00A56672" w:rsidRPr="003E1C79" w:rsidRDefault="00A56672" w:rsidP="00CE5E07">
      <w:pPr>
        <w:spacing w:after="120"/>
        <w:jc w:val="both"/>
        <w:rPr>
          <w:lang w:val="en-US"/>
        </w:rPr>
      </w:pPr>
      <w:r w:rsidRPr="003E1C79">
        <w:rPr>
          <w:lang w:val="en-US"/>
        </w:rPr>
        <w:t xml:space="preserve">To calculate the new number of PRBs, let us call </w:t>
      </w:r>
      <m:oMath>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TBS</m:t>
            </m:r>
          </m:sub>
        </m:sSub>
      </m:oMath>
      <w:r w:rsidRPr="003E1C79">
        <w:rPr>
          <w:lang w:val="en-US"/>
        </w:rPr>
        <w:t xml:space="preserve"> the TBS scaling factor. We call the new number of PRB as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oMath>
      <w:r w:rsidRPr="003E1C79">
        <w:rPr>
          <w:lang w:val="en-US"/>
        </w:rPr>
        <w:t xml:space="preserve"> that is defined as</w:t>
      </w:r>
    </w:p>
    <w:p w:rsidR="008C2ABC" w:rsidRPr="003E1C79" w:rsidRDefault="00A56672" w:rsidP="00A56672">
      <w:pPr>
        <w:spacing w:after="120"/>
        <w:jc w:val="center"/>
        <w:rPr>
          <w:lang w:val="en-US"/>
        </w:rPr>
      </w:pPr>
      <m:oMath>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max</m:t>
            </m:r>
          </m:fName>
          <m:e>
            <m:d>
              <m:dPr>
                <m:begChr m:val="{"/>
                <m:endChr m:val="}"/>
                <m:ctrlPr>
                  <w:rPr>
                    <w:rFonts w:ascii="Cambria Math" w:hAnsi="Cambria Math"/>
                    <w:i/>
                    <w:lang w:val="en-US"/>
                  </w:rPr>
                </m:ctrlPr>
              </m:dPr>
              <m:e>
                <m:d>
                  <m:dPr>
                    <m:begChr m:val="⌊"/>
                    <m:endChr m:val="⌋"/>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PRB</m:t>
                        </m:r>
                      </m:sub>
                      <m:sup>
                        <m:r>
                          <w:rPr>
                            <w:rFonts w:ascii="Cambria Math" w:hAnsi="Cambria Math"/>
                            <w:lang w:val="en-US"/>
                          </w:rPr>
                          <m:t>'</m:t>
                        </m:r>
                      </m:sup>
                    </m:sSubSup>
                    <m:r>
                      <w:rPr>
                        <w:rFonts w:ascii="Cambria Math" w:hAnsi="Cambria Math"/>
                        <w:lang w:val="en-US"/>
                      </w:rPr>
                      <m:t>∙</m:t>
                    </m:r>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TBS</m:t>
                        </m:r>
                      </m:sub>
                    </m:sSub>
                  </m:e>
                </m:d>
                <m:r>
                  <w:rPr>
                    <w:rFonts w:ascii="Cambria Math" w:hAnsi="Cambria Math"/>
                    <w:lang w:val="en-US"/>
                  </w:rPr>
                  <m:t>,1</m:t>
                </m:r>
              </m:e>
            </m:d>
          </m:e>
        </m:func>
      </m:oMath>
      <w:r w:rsidRPr="003E1C79">
        <w:rPr>
          <w:lang w:val="en-US"/>
        </w:rPr>
        <w:t>,</w:t>
      </w:r>
    </w:p>
    <w:p w:rsidR="00A56672" w:rsidRPr="003E1C79" w:rsidRDefault="00A56672" w:rsidP="008C2ABC">
      <w:pPr>
        <w:spacing w:after="120"/>
        <w:rPr>
          <w:rFonts w:eastAsia="Malgun Gothic"/>
          <w:lang w:val="en-US" w:eastAsia="zh-CN"/>
        </w:rPr>
      </w:pPr>
      <w:r w:rsidRPr="003E1C79">
        <w:rPr>
          <w:rFonts w:eastAsia="Malgun Gothic"/>
          <w:lang w:val="en-US" w:eastAsia="zh-CN"/>
        </w:rPr>
        <w:t xml:space="preserve">where </w:t>
      </w:r>
      <m:oMath>
        <m:sSubSup>
          <m:sSubSupPr>
            <m:ctrlPr>
              <w:rPr>
                <w:rFonts w:ascii="Cambria Math" w:eastAsia="Malgun Gothic" w:hAnsi="Cambria Math"/>
                <w:lang w:val="en-US" w:eastAsia="zh-CN"/>
              </w:rPr>
            </m:ctrlPr>
          </m:sSubSupPr>
          <m:e>
            <m:r>
              <w:rPr>
                <w:rFonts w:ascii="Cambria Math" w:eastAsia="Malgun Gothic" w:hAnsi="Cambria Math"/>
                <w:lang w:val="en-US" w:eastAsia="zh-CN"/>
              </w:rPr>
              <m:t>N</m:t>
            </m:r>
          </m:e>
          <m:sub>
            <m:r>
              <w:rPr>
                <w:rFonts w:ascii="Cambria Math" w:eastAsia="Malgun Gothic" w:hAnsi="Cambria Math"/>
                <w:lang w:val="en-US" w:eastAsia="zh-CN"/>
              </w:rPr>
              <m:t>PRB</m:t>
            </m:r>
          </m:sub>
          <m:sup>
            <m:r>
              <m:rPr>
                <m:sty m:val="p"/>
              </m:rPr>
              <w:rPr>
                <w:rFonts w:ascii="Cambria Math" w:eastAsia="Malgun Gothic" w:hAnsi="Cambria Math"/>
                <w:lang w:val="en-US" w:eastAsia="zh-CN"/>
              </w:rPr>
              <m:t>'</m:t>
            </m:r>
          </m:sup>
        </m:sSubSup>
      </m:oMath>
      <w:r w:rsidRPr="003E1C79">
        <w:rPr>
          <w:rFonts w:eastAsia="Malgun Gothic"/>
          <w:lang w:val="en-US" w:eastAsia="zh-CN"/>
        </w:rPr>
        <w:t xml:space="preserve"> is the original total number of allocated PRBs according to 7.1.6 from 3GPP 36.213 </w:t>
      </w:r>
      <w:r w:rsidRPr="003E1C79">
        <w:rPr>
          <w:rFonts w:eastAsia="Malgun Gothic"/>
          <w:lang w:val="en-US" w:eastAsia="zh-CN"/>
        </w:rPr>
        <w:fldChar w:fldCharType="begin"/>
      </w:r>
      <w:r w:rsidRPr="003E1C79">
        <w:rPr>
          <w:rFonts w:eastAsia="Malgun Gothic"/>
          <w:lang w:val="en-US" w:eastAsia="zh-CN"/>
        </w:rPr>
        <w:instrText xml:space="preserve"> REF _Ref481773390 \r \h  \* MERGEFORMAT </w:instrText>
      </w:r>
      <w:r w:rsidRPr="003E1C79">
        <w:rPr>
          <w:rFonts w:eastAsia="Malgun Gothic"/>
          <w:lang w:val="en-US" w:eastAsia="zh-CN"/>
        </w:rPr>
      </w:r>
      <w:r w:rsidRPr="003E1C79">
        <w:rPr>
          <w:rFonts w:eastAsia="Malgun Gothic"/>
          <w:lang w:val="en-US" w:eastAsia="zh-CN"/>
        </w:rPr>
        <w:fldChar w:fldCharType="separate"/>
      </w:r>
      <w:r w:rsidR="00673B80">
        <w:rPr>
          <w:rFonts w:eastAsia="Malgun Gothic"/>
          <w:lang w:val="en-US" w:eastAsia="zh-CN"/>
        </w:rPr>
        <w:t>[11]</w:t>
      </w:r>
      <w:r w:rsidRPr="003E1C79">
        <w:rPr>
          <w:rFonts w:eastAsia="Malgun Gothic"/>
          <w:lang w:val="en-US" w:eastAsia="zh-CN"/>
        </w:rPr>
        <w:fldChar w:fldCharType="end"/>
      </w:r>
      <w:r w:rsidRPr="003E1C79">
        <w:rPr>
          <w:rFonts w:eastAsia="Malgun Gothic"/>
          <w:lang w:val="en-US" w:eastAsia="zh-CN"/>
        </w:rPr>
        <w:t xml:space="preserve"> LTE R14.</w:t>
      </w:r>
    </w:p>
    <w:p w:rsidR="00CD688A" w:rsidRDefault="00CD688A" w:rsidP="00CD688A">
      <w:pPr>
        <w:spacing w:after="60"/>
        <w:rPr>
          <w:i/>
        </w:rPr>
      </w:pPr>
    </w:p>
    <w:p w:rsidR="00CD688A" w:rsidRPr="008D603E" w:rsidRDefault="000172C4" w:rsidP="00CC3E2A">
      <w:pPr>
        <w:spacing w:after="60"/>
        <w:jc w:val="both"/>
      </w:pPr>
      <w:r>
        <w:t xml:space="preserve">We assume that our proposed scaling of 0.7 is employed and further propose a new MCS table shown in </w:t>
      </w:r>
      <w:r w:rsidR="00ED52F8">
        <w:fldChar w:fldCharType="begin"/>
      </w:r>
      <w:r w:rsidR="00ED52F8">
        <w:instrText xml:space="preserve"> REF _Ref510807170 \h </w:instrText>
      </w:r>
      <w:r w:rsidR="00ED52F8">
        <w:fldChar w:fldCharType="separate"/>
      </w:r>
      <w:r w:rsidR="00673B80">
        <w:t xml:space="preserve">Table </w:t>
      </w:r>
      <w:r w:rsidR="00673B80">
        <w:rPr>
          <w:noProof/>
        </w:rPr>
        <w:t>1</w:t>
      </w:r>
      <w:r w:rsidR="00ED52F8">
        <w:fldChar w:fldCharType="end"/>
      </w:r>
      <w:r>
        <w:t xml:space="preserve">. The entries highlighted in yellow are new or changed entries in modulation order or TBS indexes. Following the working assumption, we have added three more indexes to increase the maximum throughput. </w:t>
      </w:r>
      <w:r w:rsidR="00284AF1">
        <w:t xml:space="preserve">It is important to note that in order to have a monotonic increase in terms of spectral efficiency and since TBS Index 27 and 28 actually result in a lower spectral efficiency than TBS Index 26, we also changed the TBS index of MCS 28. </w:t>
      </w:r>
    </w:p>
    <w:p w:rsidR="00CD688A" w:rsidRPr="00CD688A" w:rsidRDefault="00ED52F8" w:rsidP="00ED52F8">
      <w:pPr>
        <w:pStyle w:val="Caption"/>
        <w:jc w:val="center"/>
        <w:rPr>
          <w:b w:val="0"/>
          <w:bCs w:val="0"/>
        </w:rPr>
      </w:pPr>
      <w:bookmarkStart w:id="2" w:name="_Ref510807170"/>
      <w:r>
        <w:t xml:space="preserve">Table </w:t>
      </w:r>
      <w:r>
        <w:fldChar w:fldCharType="begin"/>
      </w:r>
      <w:r>
        <w:instrText xml:space="preserve"> SEQ Table \* ARABIC </w:instrText>
      </w:r>
      <w:r>
        <w:fldChar w:fldCharType="separate"/>
      </w:r>
      <w:r w:rsidR="00673B80">
        <w:rPr>
          <w:noProof/>
        </w:rPr>
        <w:t>1</w:t>
      </w:r>
      <w:r>
        <w:fldChar w:fldCharType="end"/>
      </w:r>
      <w:bookmarkEnd w:id="2"/>
      <w:r>
        <w:t>.</w:t>
      </w:r>
      <w:r w:rsidR="00CD688A">
        <w:t xml:space="preserve"> MCS </w:t>
      </w:r>
      <w:r w:rsidR="00D7222F">
        <w:t>t</w:t>
      </w:r>
      <w:r w:rsidR="00CD688A">
        <w:t xml:space="preserve">able </w:t>
      </w:r>
      <w:r w:rsidR="00D7222F">
        <w:t>d</w:t>
      </w:r>
      <w:r w:rsidR="00CD688A">
        <w:t>esign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tblGrid>
      <w:tr w:rsidR="00CD688A" w:rsidRPr="00CD688A" w:rsidTr="00611D17">
        <w:trPr>
          <w:jc w:val="center"/>
        </w:trPr>
        <w:tc>
          <w:tcPr>
            <w:tcW w:w="4788" w:type="dxa"/>
            <w:shd w:val="clear" w:color="auto" w:fill="auto"/>
          </w:tcPr>
          <w:p w:rsidR="00CD688A" w:rsidRPr="00CD688A" w:rsidRDefault="00CD688A" w:rsidP="00CD688A">
            <w:pPr>
              <w:spacing w:after="0"/>
              <w:jc w:val="center"/>
              <w:rPr>
                <w:rFonts w:eastAsia="Times New Roman"/>
                <w:b/>
              </w:rPr>
            </w:pPr>
            <w:r w:rsidRPr="00CD688A">
              <w:rPr>
                <w:rFonts w:eastAsia="Times New Roman"/>
                <w:b/>
              </w:rPr>
              <w:t>New MCS table with scaling 0.70</w:t>
            </w:r>
          </w:p>
        </w:tc>
      </w:tr>
      <w:tr w:rsidR="00CD688A" w:rsidRPr="00A95D18" w:rsidTr="00611D17">
        <w:trPr>
          <w:jc w:val="center"/>
        </w:trPr>
        <w:tc>
          <w:tcPr>
            <w:tcW w:w="4788" w:type="dxa"/>
            <w:shd w:val="clear" w:color="auto" w:fill="auto"/>
          </w:tcPr>
          <w:p w:rsidR="00CD688A" w:rsidRPr="00CD688A" w:rsidRDefault="00CD688A" w:rsidP="00CD688A">
            <w:pPr>
              <w:spacing w:after="0"/>
              <w:jc w:val="both"/>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CD688A" w:rsidRPr="00CD688A" w:rsidTr="00611D1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CD688A" w:rsidRPr="00CD688A" w:rsidRDefault="00CD688A" w:rsidP="00CD688A">
                  <w:pPr>
                    <w:keepNext/>
                    <w:keepLines/>
                    <w:spacing w:after="0"/>
                    <w:jc w:val="center"/>
                    <w:rPr>
                      <w:rFonts w:ascii="Arial" w:eastAsia="Times New Roman" w:hAnsi="Arial"/>
                      <w:b/>
                      <w:bCs/>
                      <w:sz w:val="18"/>
                      <w:lang w:val="en-US" w:eastAsia="en-GB"/>
                    </w:rPr>
                  </w:pPr>
                  <w:r w:rsidRPr="00CD688A">
                    <w:rPr>
                      <w:rFonts w:ascii="Arial" w:eastAsia="Times New Roman" w:hAnsi="Arial"/>
                      <w:b/>
                      <w:bCs/>
                      <w:sz w:val="18"/>
                      <w:lang w:val="en-US" w:eastAsia="en-GB"/>
                    </w:rPr>
                    <w:t>MCS Index</w:t>
                  </w:r>
                  <w:r w:rsidRPr="00CD688A">
                    <w:rPr>
                      <w:rFonts w:ascii="Arial" w:eastAsia="Times New Roman" w:hAnsi="Arial"/>
                      <w:b/>
                      <w:bCs/>
                      <w:sz w:val="18"/>
                      <w:lang w:val="en-US" w:eastAsia="en-GB"/>
                    </w:rPr>
                    <w:br/>
                  </w:r>
                  <w:r w:rsidRPr="00CD688A">
                    <w:rPr>
                      <w:rFonts w:ascii="Arial" w:eastAsia="Times New Roman" w:hAnsi="Arial"/>
                      <w:b/>
                      <w:noProof/>
                      <w:position w:val="-10"/>
                      <w:sz w:val="18"/>
                      <w:lang w:val="en-US"/>
                    </w:rPr>
                    <w:drawing>
                      <wp:inline distT="0" distB="0" distL="0" distR="0" wp14:anchorId="6BA52EF7" wp14:editId="3B07A015">
                        <wp:extent cx="278130" cy="21209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CD688A" w:rsidRPr="00CD688A" w:rsidRDefault="00CD688A" w:rsidP="00CD688A">
                  <w:pPr>
                    <w:keepNext/>
                    <w:keepLines/>
                    <w:spacing w:after="0"/>
                    <w:jc w:val="center"/>
                    <w:rPr>
                      <w:rFonts w:ascii="Arial" w:eastAsia="Times New Roman" w:hAnsi="Arial"/>
                      <w:b/>
                      <w:bCs/>
                      <w:sz w:val="18"/>
                      <w:lang w:val="en-US" w:eastAsia="en-GB"/>
                    </w:rPr>
                  </w:pPr>
                  <w:r w:rsidRPr="00CD688A">
                    <w:rPr>
                      <w:rFonts w:ascii="Arial" w:eastAsia="Times New Roman" w:hAnsi="Arial"/>
                      <w:b/>
                      <w:bCs/>
                      <w:sz w:val="18"/>
                      <w:lang w:val="en-US" w:eastAsia="en-GB"/>
                    </w:rPr>
                    <w:t>Modulation Order</w:t>
                  </w:r>
                  <w:r w:rsidRPr="00CD688A">
                    <w:rPr>
                      <w:rFonts w:ascii="Arial" w:eastAsia="Times New Roman" w:hAnsi="Arial"/>
                      <w:b/>
                      <w:bCs/>
                      <w:sz w:val="18"/>
                      <w:lang w:val="en-US" w:eastAsia="en-GB"/>
                    </w:rPr>
                    <w:br/>
                  </w:r>
                  <w:r w:rsidRPr="00CD688A">
                    <w:rPr>
                      <w:rFonts w:ascii="Arial" w:eastAsia="Times New Roman" w:hAnsi="Arial"/>
                      <w:b/>
                      <w:bCs/>
                      <w:noProof/>
                      <w:position w:val="-10"/>
                      <w:sz w:val="18"/>
                      <w:lang w:val="en-US"/>
                    </w:rPr>
                    <w:drawing>
                      <wp:inline distT="0" distB="0" distL="0" distR="0" wp14:anchorId="2E952444" wp14:editId="2A9D07FE">
                        <wp:extent cx="205105" cy="212090"/>
                        <wp:effectExtent l="0" t="0" r="444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5105" cy="21209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CD688A" w:rsidRPr="00CD688A" w:rsidRDefault="00CD688A" w:rsidP="00CD688A">
                  <w:pPr>
                    <w:keepNext/>
                    <w:keepLines/>
                    <w:spacing w:after="0"/>
                    <w:jc w:val="center"/>
                    <w:rPr>
                      <w:rFonts w:ascii="Arial" w:eastAsia="Times New Roman" w:hAnsi="Arial"/>
                      <w:b/>
                      <w:bCs/>
                      <w:sz w:val="18"/>
                      <w:lang w:val="en-US" w:eastAsia="en-GB"/>
                    </w:rPr>
                  </w:pPr>
                  <w:r w:rsidRPr="00CD688A">
                    <w:rPr>
                      <w:rFonts w:ascii="Arial" w:eastAsia="Times New Roman" w:hAnsi="Arial"/>
                      <w:b/>
                      <w:bCs/>
                      <w:sz w:val="18"/>
                      <w:lang w:val="en-US" w:eastAsia="en-GB"/>
                    </w:rPr>
                    <w:t>TBS Index</w:t>
                  </w:r>
                  <w:r w:rsidRPr="00CD688A">
                    <w:rPr>
                      <w:rFonts w:ascii="Arial" w:eastAsia="Times New Roman" w:hAnsi="Arial"/>
                      <w:b/>
                      <w:bCs/>
                      <w:sz w:val="18"/>
                      <w:lang w:val="en-US" w:eastAsia="en-GB"/>
                    </w:rPr>
                    <w:br/>
                  </w:r>
                  <w:r w:rsidRPr="00CD688A">
                    <w:rPr>
                      <w:rFonts w:ascii="Arial" w:eastAsia="Times New Roman" w:hAnsi="Arial"/>
                      <w:b/>
                      <w:noProof/>
                      <w:position w:val="-10"/>
                      <w:sz w:val="18"/>
                      <w:lang w:val="en-US"/>
                    </w:rPr>
                    <w:drawing>
                      <wp:inline distT="0" distB="0" distL="0" distR="0" wp14:anchorId="65485318" wp14:editId="22A8A5EC">
                        <wp:extent cx="255905" cy="21209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905" cy="212090"/>
                                </a:xfrm>
                                <a:prstGeom prst="rect">
                                  <a:avLst/>
                                </a:prstGeom>
                                <a:noFill/>
                                <a:ln>
                                  <a:noFill/>
                                </a:ln>
                              </pic:spPr>
                            </pic:pic>
                          </a:graphicData>
                        </a:graphic>
                      </wp:inline>
                    </w:drawing>
                  </w:r>
                </w:p>
              </w:tc>
            </w:tr>
            <w:tr w:rsidR="00CD688A" w:rsidRPr="00CD688A" w:rsidTr="00611D17">
              <w:trPr>
                <w:cantSplit/>
                <w:jc w:val="center"/>
              </w:trPr>
              <w:tc>
                <w:tcPr>
                  <w:tcW w:w="0" w:type="auto"/>
                  <w:tcBorders>
                    <w:top w:val="double" w:sz="4" w:space="0" w:color="auto"/>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0</w:t>
                  </w:r>
                </w:p>
              </w:tc>
              <w:tc>
                <w:tcPr>
                  <w:tcW w:w="0" w:type="auto"/>
                  <w:tcBorders>
                    <w:top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2</w:t>
                  </w:r>
                </w:p>
              </w:tc>
              <w:tc>
                <w:tcPr>
                  <w:tcW w:w="0" w:type="auto"/>
                  <w:tcBorders>
                    <w:top w:val="double" w:sz="4" w:space="0" w:color="auto"/>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0</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w:t>
                  </w:r>
                </w:p>
              </w:tc>
              <w:tc>
                <w:tcPr>
                  <w:tcW w:w="0" w:type="auto"/>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2</w:t>
                  </w:r>
                </w:p>
              </w:tc>
              <w:tc>
                <w:tcPr>
                  <w:tcW w:w="0" w:type="auto"/>
                  <w:tcBorders>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2</w:t>
                  </w:r>
                </w:p>
              </w:tc>
              <w:tc>
                <w:tcPr>
                  <w:tcW w:w="0" w:type="auto"/>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2</w:t>
                  </w:r>
                </w:p>
              </w:tc>
              <w:tc>
                <w:tcPr>
                  <w:tcW w:w="0" w:type="auto"/>
                  <w:tcBorders>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2</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3</w:t>
                  </w:r>
                </w:p>
              </w:tc>
              <w:tc>
                <w:tcPr>
                  <w:tcW w:w="0" w:type="auto"/>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2</w:t>
                  </w:r>
                </w:p>
              </w:tc>
              <w:tc>
                <w:tcPr>
                  <w:tcW w:w="0" w:type="auto"/>
                  <w:tcBorders>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3</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4</w:t>
                  </w:r>
                </w:p>
              </w:tc>
              <w:tc>
                <w:tcPr>
                  <w:tcW w:w="0" w:type="auto"/>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2</w:t>
                  </w:r>
                </w:p>
              </w:tc>
              <w:tc>
                <w:tcPr>
                  <w:tcW w:w="0" w:type="auto"/>
                  <w:tcBorders>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4</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5</w:t>
                  </w:r>
                </w:p>
              </w:tc>
              <w:tc>
                <w:tcPr>
                  <w:tcW w:w="0" w:type="auto"/>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2</w:t>
                  </w:r>
                </w:p>
              </w:tc>
              <w:tc>
                <w:tcPr>
                  <w:tcW w:w="0" w:type="auto"/>
                  <w:tcBorders>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5</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6</w:t>
                  </w:r>
                </w:p>
              </w:tc>
              <w:tc>
                <w:tcPr>
                  <w:tcW w:w="0" w:type="auto"/>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2</w:t>
                  </w:r>
                </w:p>
              </w:tc>
              <w:tc>
                <w:tcPr>
                  <w:tcW w:w="0" w:type="auto"/>
                  <w:tcBorders>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6</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7</w:t>
                  </w:r>
                </w:p>
              </w:tc>
              <w:tc>
                <w:tcPr>
                  <w:tcW w:w="0" w:type="auto"/>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2</w:t>
                  </w:r>
                </w:p>
              </w:tc>
              <w:tc>
                <w:tcPr>
                  <w:tcW w:w="0" w:type="auto"/>
                  <w:tcBorders>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7</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8</w:t>
                  </w:r>
                </w:p>
              </w:tc>
              <w:tc>
                <w:tcPr>
                  <w:tcW w:w="0" w:type="auto"/>
                  <w:tcBorders>
                    <w:bottom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2</w:t>
                  </w:r>
                </w:p>
              </w:tc>
              <w:tc>
                <w:tcPr>
                  <w:tcW w:w="0" w:type="auto"/>
                  <w:tcBorders>
                    <w:bottom w:val="single" w:sz="4" w:space="0" w:color="auto"/>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8</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9</w:t>
                  </w:r>
                </w:p>
              </w:tc>
              <w:tc>
                <w:tcPr>
                  <w:tcW w:w="0" w:type="auto"/>
                  <w:tcBorders>
                    <w:bottom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2</w:t>
                  </w:r>
                </w:p>
              </w:tc>
              <w:tc>
                <w:tcPr>
                  <w:tcW w:w="0" w:type="auto"/>
                  <w:tcBorders>
                    <w:bottom w:val="single" w:sz="4" w:space="0" w:color="auto"/>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9</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10</w:t>
                  </w:r>
                </w:p>
              </w:tc>
              <w:tc>
                <w:tcPr>
                  <w:tcW w:w="0" w:type="auto"/>
                  <w:tcBorders>
                    <w:bottom w:val="single" w:sz="4" w:space="0" w:color="auto"/>
                  </w:tcBorders>
                  <w:vAlign w:val="center"/>
                </w:tcPr>
                <w:p w:rsidR="00CD688A" w:rsidRPr="00A95D18" w:rsidRDefault="00A95D18" w:rsidP="00CD688A">
                  <w:pPr>
                    <w:keepNext/>
                    <w:keepLines/>
                    <w:spacing w:after="0"/>
                    <w:jc w:val="center"/>
                    <w:rPr>
                      <w:rFonts w:ascii="Arial" w:eastAsia="Times New Roman" w:hAnsi="Arial"/>
                      <w:sz w:val="18"/>
                      <w:lang w:eastAsia="en-GB"/>
                    </w:rPr>
                  </w:pPr>
                  <w:r w:rsidRPr="00A95D18">
                    <w:rPr>
                      <w:rFonts w:ascii="Arial" w:eastAsia="Times New Roman" w:hAnsi="Arial"/>
                      <w:sz w:val="18"/>
                      <w:lang w:eastAsia="en-GB"/>
                    </w:rPr>
                    <w:t>2</w:t>
                  </w:r>
                </w:p>
              </w:tc>
              <w:tc>
                <w:tcPr>
                  <w:tcW w:w="0" w:type="auto"/>
                  <w:tcBorders>
                    <w:bottom w:val="single" w:sz="4" w:space="0" w:color="auto"/>
                    <w:right w:val="single" w:sz="4" w:space="0" w:color="auto"/>
                  </w:tcBorders>
                  <w:vAlign w:val="center"/>
                </w:tcPr>
                <w:p w:rsidR="00CD688A" w:rsidRPr="00A95D18" w:rsidRDefault="00A95D18" w:rsidP="00CD688A">
                  <w:pPr>
                    <w:keepNext/>
                    <w:keepLines/>
                    <w:spacing w:after="0"/>
                    <w:jc w:val="center"/>
                    <w:rPr>
                      <w:rFonts w:ascii="Arial" w:eastAsia="Times New Roman" w:hAnsi="Arial"/>
                      <w:sz w:val="18"/>
                      <w:lang w:eastAsia="en-GB"/>
                    </w:rPr>
                  </w:pPr>
                  <w:r w:rsidRPr="00A95D18">
                    <w:rPr>
                      <w:rFonts w:ascii="Arial" w:eastAsia="Times New Roman" w:hAnsi="Arial"/>
                      <w:sz w:val="18"/>
                      <w:lang w:eastAsia="en-GB"/>
                    </w:rPr>
                    <w:t>10</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11</w:t>
                  </w:r>
                </w:p>
              </w:tc>
              <w:tc>
                <w:tcPr>
                  <w:tcW w:w="0" w:type="auto"/>
                  <w:tcBorders>
                    <w:bottom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10</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12</w:t>
                  </w:r>
                </w:p>
              </w:tc>
              <w:tc>
                <w:tcPr>
                  <w:tcW w:w="0" w:type="auto"/>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4</w:t>
                  </w:r>
                </w:p>
              </w:tc>
              <w:tc>
                <w:tcPr>
                  <w:tcW w:w="0" w:type="auto"/>
                  <w:tcBorders>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11</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13</w:t>
                  </w:r>
                </w:p>
              </w:tc>
              <w:tc>
                <w:tcPr>
                  <w:tcW w:w="0" w:type="auto"/>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4</w:t>
                  </w:r>
                </w:p>
              </w:tc>
              <w:tc>
                <w:tcPr>
                  <w:tcW w:w="0" w:type="auto"/>
                  <w:tcBorders>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12</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14</w:t>
                  </w:r>
                </w:p>
              </w:tc>
              <w:tc>
                <w:tcPr>
                  <w:tcW w:w="0" w:type="auto"/>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4</w:t>
                  </w:r>
                </w:p>
              </w:tc>
              <w:tc>
                <w:tcPr>
                  <w:tcW w:w="0" w:type="auto"/>
                  <w:tcBorders>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13</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lastRenderedPageBreak/>
                    <w:t>15</w:t>
                  </w:r>
                </w:p>
              </w:tc>
              <w:tc>
                <w:tcPr>
                  <w:tcW w:w="0" w:type="auto"/>
                  <w:tcBorders>
                    <w:bottom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14</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16</w:t>
                  </w:r>
                </w:p>
              </w:tc>
              <w:tc>
                <w:tcPr>
                  <w:tcW w:w="0" w:type="auto"/>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4</w:t>
                  </w:r>
                </w:p>
              </w:tc>
              <w:tc>
                <w:tcPr>
                  <w:tcW w:w="0" w:type="auto"/>
                  <w:tcBorders>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15</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17</w:t>
                  </w:r>
                </w:p>
              </w:tc>
              <w:tc>
                <w:tcPr>
                  <w:tcW w:w="0" w:type="auto"/>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4</w:t>
                  </w:r>
                </w:p>
              </w:tc>
              <w:tc>
                <w:tcPr>
                  <w:tcW w:w="0" w:type="auto"/>
                  <w:tcBorders>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16</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18</w:t>
                  </w:r>
                </w:p>
              </w:tc>
              <w:tc>
                <w:tcPr>
                  <w:tcW w:w="0" w:type="auto"/>
                  <w:tcBorders>
                    <w:bottom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17</w:t>
                  </w:r>
                </w:p>
              </w:tc>
            </w:tr>
            <w:tr w:rsidR="00CD688A" w:rsidRPr="00CD688A" w:rsidTr="00611D17">
              <w:trPr>
                <w:cantSplit/>
                <w:jc w:val="center"/>
              </w:trPr>
              <w:tc>
                <w:tcPr>
                  <w:tcW w:w="0" w:type="auto"/>
                  <w:tcBorders>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19</w:t>
                  </w:r>
                </w:p>
              </w:tc>
              <w:tc>
                <w:tcPr>
                  <w:tcW w:w="0" w:type="auto"/>
                  <w:tcBorders>
                    <w:bottom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18</w:t>
                  </w:r>
                </w:p>
              </w:tc>
            </w:tr>
            <w:tr w:rsidR="00CD688A" w:rsidRPr="00CD688A" w:rsidTr="00611D17">
              <w:trPr>
                <w:cantSplit/>
                <w:jc w:val="center"/>
              </w:trPr>
              <w:tc>
                <w:tcPr>
                  <w:tcW w:w="0" w:type="auto"/>
                  <w:tcBorders>
                    <w:bottom w:val="single" w:sz="4" w:space="0" w:color="auto"/>
                    <w:right w:val="double" w:sz="4" w:space="0" w:color="auto"/>
                  </w:tcBorders>
                  <w:vAlign w:val="center"/>
                </w:tcPr>
                <w:p w:rsidR="00CD688A" w:rsidRPr="00CD688A" w:rsidRDefault="00CD688A" w:rsidP="00CD688A">
                  <w:pPr>
                    <w:keepNext/>
                    <w:keepLines/>
                    <w:spacing w:after="0"/>
                    <w:jc w:val="center"/>
                    <w:rPr>
                      <w:rFonts w:ascii="Arial" w:eastAsia="Times New Roman" w:hAnsi="Arial"/>
                      <w:sz w:val="18"/>
                      <w:lang w:eastAsia="en-GB"/>
                    </w:rPr>
                  </w:pPr>
                  <w:r w:rsidRPr="00CD688A">
                    <w:rPr>
                      <w:rFonts w:ascii="Arial" w:eastAsia="Times New Roman" w:hAnsi="Arial"/>
                      <w:sz w:val="18"/>
                      <w:lang w:eastAsia="en-GB"/>
                    </w:rPr>
                    <w:t>20</w:t>
                  </w:r>
                </w:p>
              </w:tc>
              <w:tc>
                <w:tcPr>
                  <w:tcW w:w="0" w:type="auto"/>
                  <w:tcBorders>
                    <w:bottom w:val="single" w:sz="4" w:space="0" w:color="auto"/>
                  </w:tcBorders>
                  <w:vAlign w:val="center"/>
                </w:tcPr>
                <w:p w:rsidR="00CD688A" w:rsidRPr="00A95D18" w:rsidRDefault="00A95D18" w:rsidP="00CD688A">
                  <w:pPr>
                    <w:keepNext/>
                    <w:keepLines/>
                    <w:spacing w:after="0"/>
                    <w:jc w:val="center"/>
                    <w:rPr>
                      <w:rFonts w:ascii="Arial" w:eastAsia="Times New Roman" w:hAnsi="Arial"/>
                      <w:sz w:val="18"/>
                      <w:lang w:eastAsia="en-GB"/>
                    </w:rPr>
                  </w:pPr>
                  <w:r w:rsidRPr="00A95D18">
                    <w:rPr>
                      <w:rFonts w:ascii="Arial" w:eastAsia="Times New Roman" w:hAnsi="Arial"/>
                      <w:sz w:val="18"/>
                      <w:lang w:eastAsia="en-GB"/>
                    </w:rPr>
                    <w:t>4</w:t>
                  </w:r>
                </w:p>
              </w:tc>
              <w:tc>
                <w:tcPr>
                  <w:tcW w:w="0" w:type="auto"/>
                  <w:tcBorders>
                    <w:bottom w:val="single" w:sz="4" w:space="0" w:color="auto"/>
                    <w:right w:val="single" w:sz="4" w:space="0" w:color="auto"/>
                  </w:tcBorders>
                  <w:vAlign w:val="center"/>
                </w:tcPr>
                <w:p w:rsidR="00CD688A" w:rsidRPr="00A95D18" w:rsidRDefault="00CD688A" w:rsidP="00A95D18">
                  <w:pPr>
                    <w:keepNext/>
                    <w:keepLines/>
                    <w:spacing w:after="0"/>
                    <w:jc w:val="center"/>
                    <w:rPr>
                      <w:rFonts w:ascii="Arial" w:eastAsia="Times New Roman" w:hAnsi="Arial"/>
                      <w:sz w:val="18"/>
                      <w:lang w:eastAsia="en-GB"/>
                    </w:rPr>
                  </w:pPr>
                  <w:r w:rsidRPr="00A95D18">
                    <w:rPr>
                      <w:rFonts w:ascii="Arial" w:eastAsia="Times New Roman" w:hAnsi="Arial"/>
                      <w:sz w:val="18"/>
                      <w:lang w:eastAsia="en-GB"/>
                    </w:rPr>
                    <w:t>1</w:t>
                  </w:r>
                  <w:r w:rsidR="00A95D18" w:rsidRPr="00A95D18">
                    <w:rPr>
                      <w:rFonts w:ascii="Arial" w:eastAsia="Times New Roman" w:hAnsi="Arial"/>
                      <w:sz w:val="18"/>
                      <w:lang w:eastAsia="en-GB"/>
                    </w:rPr>
                    <w:t>9</w:t>
                  </w:r>
                </w:p>
              </w:tc>
            </w:tr>
            <w:tr w:rsidR="00611D17" w:rsidRPr="00CD688A"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19</w:t>
                  </w:r>
                </w:p>
              </w:tc>
            </w:tr>
            <w:tr w:rsidR="00CD688A" w:rsidRPr="00CD688A"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20</w:t>
                  </w:r>
                </w:p>
              </w:tc>
            </w:tr>
            <w:tr w:rsidR="00CD688A" w:rsidRPr="00CD688A"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21</w:t>
                  </w:r>
                </w:p>
              </w:tc>
            </w:tr>
            <w:tr w:rsidR="00CD688A" w:rsidRPr="00CD688A"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22</w:t>
                  </w:r>
                </w:p>
              </w:tc>
            </w:tr>
            <w:tr w:rsidR="00CD688A" w:rsidRPr="00CD688A"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23</w:t>
                  </w:r>
                </w:p>
              </w:tc>
            </w:tr>
            <w:tr w:rsidR="00CD688A" w:rsidRPr="00CD688A"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24</w:t>
                  </w:r>
                </w:p>
              </w:tc>
            </w:tr>
            <w:tr w:rsidR="00CD688A" w:rsidRPr="00CD688A"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CD688A" w:rsidRDefault="00CD688A" w:rsidP="00CD688A">
                  <w:pPr>
                    <w:keepNext/>
                    <w:keepLines/>
                    <w:spacing w:after="0"/>
                    <w:jc w:val="center"/>
                    <w:rPr>
                      <w:rFonts w:ascii="Arial" w:eastAsia="Times New Roman" w:hAnsi="Arial"/>
                      <w:sz w:val="18"/>
                      <w:lang w:eastAsia="en-GB"/>
                    </w:rPr>
                  </w:pPr>
                  <w:r w:rsidRPr="00611D17">
                    <w:rPr>
                      <w:rFonts w:ascii="Arial" w:eastAsia="Times New Roman" w:hAnsi="Arial"/>
                      <w:sz w:val="18"/>
                      <w:lang w:eastAsia="en-GB"/>
                    </w:rPr>
                    <w:t>25</w:t>
                  </w:r>
                </w:p>
              </w:tc>
            </w:tr>
            <w:tr w:rsidR="00CD688A" w:rsidRPr="00CD688A"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8D603E" w:rsidRDefault="00CD688A" w:rsidP="00CD688A">
                  <w:pPr>
                    <w:keepNext/>
                    <w:keepLines/>
                    <w:spacing w:after="0"/>
                    <w:jc w:val="center"/>
                    <w:rPr>
                      <w:rFonts w:ascii="Arial" w:eastAsia="Times New Roman" w:hAnsi="Arial"/>
                      <w:sz w:val="18"/>
                      <w:lang w:eastAsia="en-GB"/>
                    </w:rPr>
                  </w:pPr>
                  <w:r w:rsidRPr="008D603E">
                    <w:rPr>
                      <w:rFonts w:ascii="Arial" w:eastAsia="Times New Roman" w:hAnsi="Arial"/>
                      <w:sz w:val="18"/>
                      <w:lang w:eastAsia="en-GB"/>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0172C4" w:rsidRDefault="00CD688A" w:rsidP="00CD688A">
                  <w:pPr>
                    <w:keepNext/>
                    <w:keepLines/>
                    <w:spacing w:after="0"/>
                    <w:jc w:val="center"/>
                    <w:rPr>
                      <w:rFonts w:ascii="Arial" w:eastAsia="Times New Roman" w:hAnsi="Arial"/>
                      <w:sz w:val="18"/>
                      <w:highlight w:val="yellow"/>
                      <w:lang w:eastAsia="en-GB"/>
                    </w:rPr>
                  </w:pPr>
                  <w:r w:rsidRPr="000172C4">
                    <w:rPr>
                      <w:rFonts w:ascii="Arial" w:eastAsia="Times New Roman" w:hAnsi="Arial"/>
                      <w:sz w:val="18"/>
                      <w:highlight w:val="yellow"/>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8D603E" w:rsidRDefault="00973D9A" w:rsidP="00CD688A">
                  <w:pPr>
                    <w:keepNext/>
                    <w:keepLines/>
                    <w:spacing w:after="0"/>
                    <w:jc w:val="center"/>
                    <w:rPr>
                      <w:rFonts w:ascii="Arial" w:eastAsia="Times New Roman" w:hAnsi="Arial"/>
                      <w:sz w:val="18"/>
                      <w:highlight w:val="yellow"/>
                      <w:lang w:eastAsia="en-GB"/>
                    </w:rPr>
                  </w:pPr>
                  <w:r>
                    <w:rPr>
                      <w:rFonts w:ascii="Arial" w:eastAsia="Times New Roman" w:hAnsi="Arial"/>
                      <w:sz w:val="18"/>
                      <w:highlight w:val="yellow"/>
                      <w:lang w:eastAsia="en-GB"/>
                    </w:rPr>
                    <w:t>26-&gt;</w:t>
                  </w:r>
                  <w:r w:rsidR="00CD688A" w:rsidRPr="008D603E">
                    <w:rPr>
                      <w:rFonts w:ascii="Arial" w:eastAsia="Times New Roman" w:hAnsi="Arial"/>
                      <w:sz w:val="18"/>
                      <w:highlight w:val="yellow"/>
                      <w:lang w:eastAsia="en-GB"/>
                    </w:rPr>
                    <w:t>28</w:t>
                  </w:r>
                </w:p>
              </w:tc>
            </w:tr>
            <w:tr w:rsidR="00CD688A" w:rsidRPr="00CD688A"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8D603E" w:rsidRDefault="00CD688A" w:rsidP="00CD688A">
                  <w:pPr>
                    <w:keepNext/>
                    <w:keepLines/>
                    <w:spacing w:after="0"/>
                    <w:jc w:val="center"/>
                    <w:rPr>
                      <w:rFonts w:ascii="Arial" w:eastAsia="Times New Roman" w:hAnsi="Arial"/>
                      <w:sz w:val="18"/>
                      <w:lang w:eastAsia="en-GB"/>
                    </w:rPr>
                  </w:pPr>
                  <w:r w:rsidRPr="008D603E">
                    <w:rPr>
                      <w:rFonts w:ascii="Arial" w:eastAsia="Times New Roman" w:hAnsi="Arial"/>
                      <w:sz w:val="18"/>
                      <w:lang w:eastAsia="en-GB"/>
                    </w:rPr>
                    <w:t>29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0172C4" w:rsidRDefault="00CD688A" w:rsidP="00CD688A">
                  <w:pPr>
                    <w:keepNext/>
                    <w:keepLines/>
                    <w:spacing w:after="0"/>
                    <w:jc w:val="center"/>
                    <w:rPr>
                      <w:rFonts w:ascii="Arial" w:eastAsia="Times New Roman" w:hAnsi="Arial"/>
                      <w:sz w:val="18"/>
                      <w:highlight w:val="yellow"/>
                      <w:lang w:eastAsia="en-GB"/>
                    </w:rPr>
                  </w:pPr>
                  <w:r w:rsidRPr="000172C4">
                    <w:rPr>
                      <w:rFonts w:ascii="Arial" w:eastAsia="Times New Roman" w:hAnsi="Arial"/>
                      <w:sz w:val="18"/>
                      <w:highlight w:val="yellow"/>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8D603E" w:rsidRDefault="00CD688A" w:rsidP="00CD688A">
                  <w:pPr>
                    <w:keepNext/>
                    <w:keepLines/>
                    <w:spacing w:after="0"/>
                    <w:jc w:val="center"/>
                    <w:rPr>
                      <w:rFonts w:ascii="Arial" w:eastAsia="Times New Roman" w:hAnsi="Arial"/>
                      <w:sz w:val="18"/>
                      <w:highlight w:val="yellow"/>
                      <w:lang w:eastAsia="en-GB"/>
                    </w:rPr>
                  </w:pPr>
                  <w:r w:rsidRPr="008D603E">
                    <w:rPr>
                      <w:rFonts w:ascii="Arial" w:eastAsia="Times New Roman" w:hAnsi="Arial"/>
                      <w:sz w:val="18"/>
                      <w:highlight w:val="yellow"/>
                      <w:lang w:eastAsia="en-GB"/>
                    </w:rPr>
                    <w:t>29</w:t>
                  </w:r>
                </w:p>
              </w:tc>
            </w:tr>
            <w:tr w:rsidR="00CD688A" w:rsidRPr="00CD688A"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8D603E" w:rsidRDefault="00CD688A" w:rsidP="00CD688A">
                  <w:pPr>
                    <w:keepNext/>
                    <w:keepLines/>
                    <w:spacing w:after="0"/>
                    <w:jc w:val="center"/>
                    <w:rPr>
                      <w:rFonts w:ascii="Arial" w:eastAsia="Times New Roman" w:hAnsi="Arial"/>
                      <w:sz w:val="18"/>
                      <w:lang w:eastAsia="en-GB"/>
                    </w:rPr>
                  </w:pPr>
                  <w:r w:rsidRPr="008D603E">
                    <w:rPr>
                      <w:rFonts w:ascii="Arial" w:eastAsia="Times New Roman" w:hAnsi="Arial"/>
                      <w:sz w:val="18"/>
                      <w:lang w:eastAsia="en-GB"/>
                    </w:rPr>
                    <w:t>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0172C4" w:rsidRDefault="00CD688A" w:rsidP="00CD688A">
                  <w:pPr>
                    <w:keepNext/>
                    <w:keepLines/>
                    <w:spacing w:after="0"/>
                    <w:jc w:val="center"/>
                    <w:rPr>
                      <w:rFonts w:ascii="Arial" w:eastAsia="Times New Roman" w:hAnsi="Arial"/>
                      <w:sz w:val="18"/>
                      <w:highlight w:val="yellow"/>
                      <w:lang w:eastAsia="en-GB"/>
                    </w:rPr>
                  </w:pPr>
                  <w:r w:rsidRPr="000172C4">
                    <w:rPr>
                      <w:rFonts w:ascii="Arial" w:eastAsia="Times New Roman" w:hAnsi="Arial"/>
                      <w:sz w:val="18"/>
                      <w:highlight w:val="yellow"/>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8D603E" w:rsidRDefault="00CD688A" w:rsidP="00CD688A">
                  <w:pPr>
                    <w:keepNext/>
                    <w:keepLines/>
                    <w:spacing w:after="0"/>
                    <w:jc w:val="center"/>
                    <w:rPr>
                      <w:rFonts w:ascii="Arial" w:eastAsia="Times New Roman" w:hAnsi="Arial"/>
                      <w:sz w:val="18"/>
                      <w:highlight w:val="yellow"/>
                      <w:lang w:eastAsia="en-GB"/>
                    </w:rPr>
                  </w:pPr>
                  <w:r w:rsidRPr="008D603E">
                    <w:rPr>
                      <w:rFonts w:ascii="Arial" w:eastAsia="Times New Roman" w:hAnsi="Arial"/>
                      <w:sz w:val="18"/>
                      <w:highlight w:val="yellow"/>
                      <w:lang w:eastAsia="en-GB"/>
                    </w:rPr>
                    <w:t>30</w:t>
                  </w:r>
                </w:p>
              </w:tc>
            </w:tr>
            <w:tr w:rsidR="00CD688A" w:rsidRPr="00CD688A" w:rsidTr="00611D1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8D603E" w:rsidRDefault="00CD688A" w:rsidP="00CD688A">
                  <w:pPr>
                    <w:keepNext/>
                    <w:keepLines/>
                    <w:spacing w:after="0"/>
                    <w:jc w:val="center"/>
                    <w:rPr>
                      <w:rFonts w:ascii="Arial" w:eastAsia="Times New Roman" w:hAnsi="Arial"/>
                      <w:sz w:val="18"/>
                      <w:lang w:eastAsia="en-GB"/>
                    </w:rPr>
                  </w:pPr>
                  <w:r w:rsidRPr="008D603E">
                    <w:rPr>
                      <w:rFonts w:ascii="Arial" w:eastAsia="Times New Roman" w:hAnsi="Arial"/>
                      <w:sz w:val="18"/>
                      <w:lang w:eastAsia="en-GB"/>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0172C4" w:rsidRDefault="00CD688A" w:rsidP="00CD688A">
                  <w:pPr>
                    <w:keepNext/>
                    <w:keepLines/>
                    <w:spacing w:after="0"/>
                    <w:jc w:val="center"/>
                    <w:rPr>
                      <w:rFonts w:ascii="Arial" w:eastAsia="Times New Roman" w:hAnsi="Arial"/>
                      <w:sz w:val="18"/>
                      <w:highlight w:val="yellow"/>
                      <w:lang w:eastAsia="en-GB"/>
                    </w:rPr>
                  </w:pPr>
                  <w:r w:rsidRPr="000172C4">
                    <w:rPr>
                      <w:rFonts w:ascii="Arial" w:eastAsia="Times New Roman" w:hAnsi="Arial"/>
                      <w:sz w:val="18"/>
                      <w:highlight w:val="yellow"/>
                      <w:lang w:eastAsia="en-GB"/>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D688A" w:rsidRPr="008D603E" w:rsidRDefault="00CD688A" w:rsidP="00CD688A">
                  <w:pPr>
                    <w:keepNext/>
                    <w:keepLines/>
                    <w:spacing w:after="0"/>
                    <w:jc w:val="center"/>
                    <w:rPr>
                      <w:rFonts w:ascii="Arial" w:eastAsia="Times New Roman" w:hAnsi="Arial"/>
                      <w:sz w:val="18"/>
                      <w:highlight w:val="yellow"/>
                      <w:lang w:eastAsia="en-GB"/>
                    </w:rPr>
                  </w:pPr>
                  <w:r w:rsidRPr="008D603E">
                    <w:rPr>
                      <w:rFonts w:ascii="Arial" w:eastAsia="Times New Roman" w:hAnsi="Arial"/>
                      <w:sz w:val="18"/>
                      <w:highlight w:val="yellow"/>
                      <w:lang w:eastAsia="en-GB"/>
                    </w:rPr>
                    <w:t>31</w:t>
                  </w:r>
                </w:p>
              </w:tc>
            </w:tr>
          </w:tbl>
          <w:p w:rsidR="00CD688A" w:rsidRPr="00CD688A" w:rsidRDefault="00CD688A" w:rsidP="00CD688A">
            <w:pPr>
              <w:spacing w:after="0"/>
              <w:jc w:val="both"/>
              <w:rPr>
                <w:rFonts w:eastAsia="Times New Roman"/>
              </w:rPr>
            </w:pPr>
            <w:r w:rsidRPr="00CD688A">
              <w:rPr>
                <w:rFonts w:eastAsia="Times New Roman"/>
              </w:rPr>
              <w:t xml:space="preserve"> </w:t>
            </w:r>
          </w:p>
        </w:tc>
      </w:tr>
    </w:tbl>
    <w:p w:rsidR="00C7439D" w:rsidRDefault="00C7439D" w:rsidP="00C7439D">
      <w:pPr>
        <w:spacing w:after="60"/>
        <w:rPr>
          <w:b/>
        </w:rPr>
      </w:pPr>
    </w:p>
    <w:p w:rsidR="002D1E16" w:rsidRPr="00C7439D" w:rsidRDefault="002D1E16" w:rsidP="002D1E16">
      <w:pPr>
        <w:spacing w:after="60"/>
        <w:rPr>
          <w:b/>
        </w:rPr>
      </w:pPr>
      <w:r w:rsidRPr="00C7439D">
        <w:rPr>
          <w:b/>
        </w:rPr>
        <w:t xml:space="preserve">Proposal </w:t>
      </w:r>
      <w:r>
        <w:rPr>
          <w:b/>
        </w:rPr>
        <w:t>2</w:t>
      </w:r>
    </w:p>
    <w:p w:rsidR="002D1E16" w:rsidRPr="00CC3E2A" w:rsidRDefault="00DD389B" w:rsidP="002D1E16">
      <w:pPr>
        <w:pStyle w:val="ListParagraph"/>
        <w:numPr>
          <w:ilvl w:val="0"/>
          <w:numId w:val="22"/>
        </w:numPr>
        <w:spacing w:after="60"/>
        <w:ind w:left="284" w:hanging="284"/>
        <w:rPr>
          <w:rFonts w:ascii="Times New Roman" w:hAnsi="Times New Roman"/>
          <w:b/>
          <w:sz w:val="20"/>
        </w:rPr>
      </w:pPr>
      <w:r w:rsidRPr="00CC3E2A">
        <w:rPr>
          <w:rFonts w:ascii="Times New Roman" w:hAnsi="Times New Roman"/>
          <w:b/>
          <w:sz w:val="20"/>
        </w:rPr>
        <w:t>Adopt the</w:t>
      </w:r>
      <w:r w:rsidR="002D1E16" w:rsidRPr="00CC3E2A">
        <w:rPr>
          <w:rFonts w:ascii="Times New Roman" w:hAnsi="Times New Roman"/>
          <w:b/>
          <w:sz w:val="20"/>
        </w:rPr>
        <w:t xml:space="preserve"> new MCS Table</w:t>
      </w:r>
      <w:r w:rsidR="00EE0800" w:rsidRPr="00CC3E2A">
        <w:rPr>
          <w:rFonts w:ascii="Times New Roman" w:hAnsi="Times New Roman"/>
          <w:b/>
          <w:sz w:val="20"/>
        </w:rPr>
        <w:t xml:space="preserve"> as</w:t>
      </w:r>
      <w:r w:rsidR="002D1E16" w:rsidRPr="00CC3E2A">
        <w:rPr>
          <w:rFonts w:ascii="Times New Roman" w:hAnsi="Times New Roman"/>
          <w:b/>
          <w:sz w:val="20"/>
        </w:rPr>
        <w:t xml:space="preserve"> shown in </w:t>
      </w:r>
      <w:r w:rsidR="00ED52F8">
        <w:rPr>
          <w:rFonts w:ascii="Times New Roman" w:hAnsi="Times New Roman"/>
          <w:b/>
          <w:sz w:val="20"/>
        </w:rPr>
        <w:fldChar w:fldCharType="begin"/>
      </w:r>
      <w:r w:rsidR="00ED52F8">
        <w:rPr>
          <w:rFonts w:ascii="Times New Roman" w:hAnsi="Times New Roman"/>
          <w:b/>
          <w:sz w:val="20"/>
        </w:rPr>
        <w:instrText xml:space="preserve"> REF _Ref510807170 \h  \* MERGEFORMAT </w:instrText>
      </w:r>
      <w:r w:rsidR="00ED52F8">
        <w:rPr>
          <w:rFonts w:ascii="Times New Roman" w:hAnsi="Times New Roman"/>
          <w:b/>
          <w:sz w:val="20"/>
        </w:rPr>
      </w:r>
      <w:r w:rsidR="00ED52F8">
        <w:rPr>
          <w:rFonts w:ascii="Times New Roman" w:hAnsi="Times New Roman"/>
          <w:b/>
          <w:sz w:val="20"/>
        </w:rPr>
        <w:fldChar w:fldCharType="separate"/>
      </w:r>
      <w:r w:rsidR="00673B80" w:rsidRPr="00673B80">
        <w:rPr>
          <w:rFonts w:ascii="Times New Roman" w:hAnsi="Times New Roman"/>
          <w:b/>
          <w:sz w:val="20"/>
        </w:rPr>
        <w:t>Table 1</w:t>
      </w:r>
      <w:r w:rsidR="00ED52F8">
        <w:rPr>
          <w:rFonts w:ascii="Times New Roman" w:hAnsi="Times New Roman"/>
          <w:b/>
          <w:sz w:val="20"/>
        </w:rPr>
        <w:fldChar w:fldCharType="end"/>
      </w:r>
      <w:r w:rsidRPr="00CC3E2A">
        <w:rPr>
          <w:rFonts w:ascii="Times New Roman" w:hAnsi="Times New Roman"/>
          <w:b/>
          <w:sz w:val="20"/>
        </w:rPr>
        <w:t xml:space="preserve"> </w:t>
      </w:r>
      <w:r w:rsidR="005F7854">
        <w:rPr>
          <w:rFonts w:ascii="Times New Roman" w:hAnsi="Times New Roman"/>
          <w:b/>
          <w:sz w:val="20"/>
        </w:rPr>
        <w:t>of this contribution</w:t>
      </w:r>
      <w:r w:rsidR="002D1E16" w:rsidRPr="00CC3E2A">
        <w:rPr>
          <w:rFonts w:ascii="Times New Roman" w:hAnsi="Times New Roman"/>
          <w:b/>
          <w:sz w:val="20"/>
        </w:rPr>
        <w:t>.</w:t>
      </w:r>
    </w:p>
    <w:p w:rsidR="002D1E16" w:rsidRPr="002D1E16" w:rsidRDefault="002D1E16" w:rsidP="00371A00">
      <w:pPr>
        <w:spacing w:after="60"/>
        <w:rPr>
          <w:lang w:val="en-US"/>
        </w:rPr>
      </w:pPr>
    </w:p>
    <w:p w:rsidR="00371A00" w:rsidRPr="00611D17" w:rsidRDefault="004879D6" w:rsidP="00DD389B">
      <w:pPr>
        <w:spacing w:after="60"/>
        <w:jc w:val="both"/>
      </w:pPr>
      <w:r>
        <w:t xml:space="preserve">In </w:t>
      </w:r>
      <w:r w:rsidR="00ED52F8">
        <w:fldChar w:fldCharType="begin"/>
      </w:r>
      <w:r w:rsidR="00ED52F8">
        <w:instrText xml:space="preserve"> REF _Ref510807241 \h </w:instrText>
      </w:r>
      <w:r w:rsidR="00ED52F8">
        <w:fldChar w:fldCharType="separate"/>
      </w:r>
      <w:r w:rsidR="00673B80">
        <w:t xml:space="preserve">Figure </w:t>
      </w:r>
      <w:r w:rsidR="00673B80">
        <w:rPr>
          <w:noProof/>
        </w:rPr>
        <w:t>1</w:t>
      </w:r>
      <w:r w:rsidR="00ED52F8">
        <w:fldChar w:fldCharType="end"/>
      </w:r>
      <w:r>
        <w:t>, we have depicted the spe</w:t>
      </w:r>
      <w:r w:rsidR="002C3E98">
        <w:t>ctral efficiency achieved</w:t>
      </w:r>
      <w:r w:rsidR="009D764F">
        <w:t xml:space="preserve"> for the high MCS indexes</w:t>
      </w:r>
      <w:r w:rsidR="002C3E98">
        <w:t xml:space="preserve"> considering 9 demodulated OFDM symbols</w:t>
      </w:r>
      <w:r w:rsidR="002D1E16">
        <w:t xml:space="preserve"> and N</w:t>
      </w:r>
      <w:r w:rsidR="002D1E16" w:rsidRPr="00DD389B">
        <w:rPr>
          <w:vertAlign w:val="subscript"/>
        </w:rPr>
        <w:t>PRB</w:t>
      </w:r>
      <w:r w:rsidR="002D1E16">
        <w:t xml:space="preserve"> 8 and 18</w:t>
      </w:r>
      <w:r w:rsidR="009D764F">
        <w:t>. We can observe that the behaviour is monotonically increasing and all MCS symbols are decodable. We have also indicated</w:t>
      </w:r>
      <w:r w:rsidR="002D1E16">
        <w:t xml:space="preserve"> which MCS index is not decodable for the considered allocations</w:t>
      </w:r>
      <w:r w:rsidR="00E22BB7">
        <w:t xml:space="preserve"> if only 8 symbols are available</w:t>
      </w:r>
      <w:r w:rsidR="002D1E16">
        <w:t>. It is worth mentioning that the</w:t>
      </w:r>
      <w:r w:rsidR="002C3E98">
        <w:t xml:space="preserve"> </w:t>
      </w:r>
      <w:r w:rsidR="002D1E16">
        <w:t xml:space="preserve">maximum throughput achievable for the proposed table and scaling factor is </w:t>
      </w:r>
      <w:r w:rsidR="00973D9A" w:rsidRPr="00973D9A">
        <w:t>27</w:t>
      </w:r>
      <w:r w:rsidR="00973D9A">
        <w:t>.</w:t>
      </w:r>
      <w:r w:rsidR="00973D9A" w:rsidRPr="00973D9A">
        <w:t xml:space="preserve">376 </w:t>
      </w:r>
      <w:r w:rsidR="00371A00">
        <w:t>Mbit/</w:t>
      </w:r>
      <w:r w:rsidR="00E22BB7">
        <w:t>s, considering an allocation of the 50 PRBs available for a 10 MHz channel</w:t>
      </w:r>
      <w:r w:rsidR="00973D9A">
        <w:t xml:space="preserve"> (2 PRBs for PSCCH and 48 PRBs </w:t>
      </w:r>
      <w:r w:rsidR="00A24947">
        <w:t xml:space="preserve">for </w:t>
      </w:r>
      <w:r w:rsidR="00973D9A">
        <w:t>PSSCH)</w:t>
      </w:r>
      <w:r w:rsidR="00EE0800">
        <w:t>.</w:t>
      </w:r>
    </w:p>
    <w:p w:rsidR="000172C4" w:rsidRDefault="000172C4" w:rsidP="000172C4">
      <w:pPr>
        <w:keepNext/>
        <w:spacing w:after="60"/>
        <w:jc w:val="center"/>
      </w:pPr>
      <w:r>
        <w:rPr>
          <w:i/>
          <w:noProof/>
          <w:lang w:val="en-US"/>
        </w:rPr>
        <w:drawing>
          <wp:inline distT="0" distB="0" distL="0" distR="0" wp14:anchorId="639C6B50" wp14:editId="02CDCB8F">
            <wp:extent cx="4109601" cy="30755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3462" cy="3078394"/>
                    </a:xfrm>
                    <a:prstGeom prst="rect">
                      <a:avLst/>
                    </a:prstGeom>
                    <a:noFill/>
                  </pic:spPr>
                </pic:pic>
              </a:graphicData>
            </a:graphic>
          </wp:inline>
        </w:drawing>
      </w:r>
    </w:p>
    <w:p w:rsidR="000172C4" w:rsidRDefault="00ED52F8" w:rsidP="00ED52F8">
      <w:pPr>
        <w:pStyle w:val="Caption"/>
        <w:jc w:val="center"/>
      </w:pPr>
      <w:bookmarkStart w:id="3" w:name="_Ref510807241"/>
      <w:r>
        <w:t xml:space="preserve">Figure </w:t>
      </w:r>
      <w:r>
        <w:fldChar w:fldCharType="begin"/>
      </w:r>
      <w:r>
        <w:instrText xml:space="preserve"> SEQ Figure \* ARABIC </w:instrText>
      </w:r>
      <w:r>
        <w:fldChar w:fldCharType="separate"/>
      </w:r>
      <w:r w:rsidR="00673B80">
        <w:rPr>
          <w:noProof/>
        </w:rPr>
        <w:t>1</w:t>
      </w:r>
      <w:r>
        <w:fldChar w:fldCharType="end"/>
      </w:r>
      <w:bookmarkEnd w:id="3"/>
      <w:r>
        <w:t xml:space="preserve">. </w:t>
      </w:r>
      <w:r w:rsidR="000172C4">
        <w:t>Spectrum Efficiency for different MCS indexes and scaling factor 0.7</w:t>
      </w:r>
    </w:p>
    <w:p w:rsidR="002D1E16" w:rsidRPr="002D1E16" w:rsidRDefault="002D1E16" w:rsidP="00EE0800">
      <w:pPr>
        <w:jc w:val="both"/>
      </w:pPr>
      <w:r>
        <w:t xml:space="preserve">In </w:t>
      </w:r>
      <w:r w:rsidR="00D7222F">
        <w:fldChar w:fldCharType="begin"/>
      </w:r>
      <w:r w:rsidR="00D7222F">
        <w:instrText xml:space="preserve"> REF _Ref510807424 \h </w:instrText>
      </w:r>
      <w:r w:rsidR="00D7222F">
        <w:fldChar w:fldCharType="separate"/>
      </w:r>
      <w:r w:rsidR="00673B80">
        <w:t xml:space="preserve">Figure </w:t>
      </w:r>
      <w:r w:rsidR="00673B80">
        <w:rPr>
          <w:noProof/>
        </w:rPr>
        <w:t>2</w:t>
      </w:r>
      <w:r w:rsidR="00D7222F">
        <w:fldChar w:fldCharType="end"/>
      </w:r>
      <w:r w:rsidR="00EE0800">
        <w:t>,</w:t>
      </w:r>
      <w:r>
        <w:t xml:space="preserve"> we show the results of the simulations for all possible MCS-N</w:t>
      </w:r>
      <w:r w:rsidRPr="00EE0800">
        <w:rPr>
          <w:vertAlign w:val="subscript"/>
        </w:rPr>
        <w:t>PRB</w:t>
      </w:r>
      <w:r>
        <w:t xml:space="preserve"> combinations for the proposed table when 9 OFDM symbols are demodulated. We can see that there are no problematic MCS indexes in this case.</w:t>
      </w:r>
    </w:p>
    <w:p w:rsidR="009D764F" w:rsidRDefault="009D764F" w:rsidP="009D764F"/>
    <w:p w:rsidR="005C34CA" w:rsidRDefault="009D764F" w:rsidP="005C34CA">
      <w:pPr>
        <w:keepNext/>
        <w:jc w:val="center"/>
      </w:pPr>
      <w:r>
        <w:rPr>
          <w:noProof/>
          <w:lang w:val="en-US"/>
        </w:rPr>
        <w:lastRenderedPageBreak/>
        <mc:AlternateContent>
          <mc:Choice Requires="wpc">
            <w:drawing>
              <wp:anchor distT="0" distB="0" distL="114300" distR="114300" simplePos="0" relativeHeight="251660288" behindDoc="0" locked="0" layoutInCell="1" allowOverlap="1" wp14:anchorId="37EB8598" wp14:editId="516DF977">
                <wp:simplePos x="0" y="0"/>
                <wp:positionH relativeFrom="column">
                  <wp:posOffset>-720090</wp:posOffset>
                </wp:positionH>
                <wp:positionV relativeFrom="paragraph">
                  <wp:posOffset>-8712835</wp:posOffset>
                </wp:positionV>
                <wp:extent cx="6332220" cy="4572635"/>
                <wp:effectExtent l="0" t="0" r="1905" b="0"/>
                <wp:wrapNone/>
                <wp:docPr id="36" name="Canvas 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6"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819275" y="2047240"/>
                            <a:ext cx="2665730" cy="846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8" name="Rectangle 7"/>
                        <wps:cNvSpPr>
                          <a:spLocks noChangeArrowheads="1"/>
                        </wps:cNvSpPr>
                        <wps:spPr bwMode="auto">
                          <a:xfrm>
                            <a:off x="3027045" y="3094990"/>
                            <a:ext cx="2470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BB7" w:rsidRDefault="00E22BB7">
                              <w:r>
                                <w:rPr>
                                  <w:rFonts w:ascii="Arial" w:hAnsi="Arial" w:cs="Arial"/>
                                  <w:color w:val="000000"/>
                                  <w:sz w:val="14"/>
                                  <w:szCs w:val="14"/>
                                </w:rPr>
                                <w:t>NPRB</w:t>
                              </w:r>
                            </w:p>
                          </w:txbxContent>
                        </wps:txbx>
                        <wps:bodyPr rot="0" vert="horz" wrap="none" lIns="0" tIns="0" rIns="0" bIns="0" anchor="t" anchorCtr="0">
                          <a:spAutoFit/>
                        </wps:bodyPr>
                      </wps:wsp>
                      <wps:wsp>
                        <wps:cNvPr id="27" name="Rectangle 8"/>
                        <wps:cNvSpPr>
                          <a:spLocks noChangeArrowheads="1"/>
                        </wps:cNvSpPr>
                        <wps:spPr bwMode="auto">
                          <a:xfrm rot="16200000">
                            <a:off x="1450340" y="2498725"/>
                            <a:ext cx="742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BB7" w:rsidRDefault="00E22BB7">
                              <w:r>
                                <w:rPr>
                                  <w:rFonts w:ascii="Arial" w:hAnsi="Arial" w:cs="Arial"/>
                                  <w:color w:val="000000"/>
                                  <w:sz w:val="14"/>
                                  <w:szCs w:val="14"/>
                                </w:rPr>
                                <w:t>M</w:t>
                              </w:r>
                            </w:p>
                          </w:txbxContent>
                        </wps:txbx>
                        <wps:bodyPr rot="0" vert="horz" wrap="none" lIns="0" tIns="0" rIns="0" bIns="0" anchor="t" anchorCtr="0">
                          <a:spAutoFit/>
                        </wps:bodyPr>
                      </wps:wsp>
                      <wps:wsp>
                        <wps:cNvPr id="32" name="Rectangle 9"/>
                        <wps:cNvSpPr>
                          <a:spLocks noChangeArrowheads="1"/>
                        </wps:cNvSpPr>
                        <wps:spPr bwMode="auto">
                          <a:xfrm rot="16200000">
                            <a:off x="1445260" y="2441575"/>
                            <a:ext cx="6477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BB7" w:rsidRDefault="00E22BB7">
                              <w:r>
                                <w:rPr>
                                  <w:rFonts w:ascii="Arial" w:hAnsi="Arial" w:cs="Arial"/>
                                  <w:color w:val="000000"/>
                                  <w:sz w:val="14"/>
                                  <w:szCs w:val="14"/>
                                </w:rPr>
                                <w:t>C</w:t>
                              </w:r>
                            </w:p>
                          </w:txbxContent>
                        </wps:txbx>
                        <wps:bodyPr rot="0" vert="horz" wrap="none" lIns="0" tIns="0" rIns="0" bIns="0" anchor="t" anchorCtr="0">
                          <a:spAutoFit/>
                        </wps:bodyPr>
                      </wps:wsp>
                      <wps:wsp>
                        <wps:cNvPr id="35" name="Rectangle 10"/>
                        <wps:cNvSpPr>
                          <a:spLocks noChangeArrowheads="1"/>
                        </wps:cNvSpPr>
                        <wps:spPr bwMode="auto">
                          <a:xfrm rot="16200000">
                            <a:off x="1442720" y="2389505"/>
                            <a:ext cx="596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2BB7" w:rsidRDefault="00E22BB7">
                              <w:r>
                                <w:rPr>
                                  <w:rFonts w:ascii="Arial" w:hAnsi="Arial" w:cs="Arial"/>
                                  <w:color w:val="000000"/>
                                  <w:sz w:val="14"/>
                                  <w:szCs w:val="14"/>
                                </w:rPr>
                                <w:t>S</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37EB8598" id="Canvas 36" o:spid="_x0000_s1026" editas="canvas" style="position:absolute;left:0;text-align:left;margin-left:-56.7pt;margin-top:-686.05pt;width:498.6pt;height:360.05pt;z-index:251660288" coordsize="63322,457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322;height:45726;visibility:visible;mso-wrap-style:square">
                  <v:fill o:detectmouseclick="t"/>
                  <v:path o:connecttype="none"/>
                </v:shape>
                <v:shape id="Picture 6" o:spid="_x0000_s1028" type="#_x0000_t75" style="position:absolute;left:18192;top:20472;width:26658;height:84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mAe3AAAAA2gAAAA8AAABkcnMvZG93bnJldi54bWxEj9GKwjAURN8F/yFcwTdNlSVoNcqiCAsL&#10;itUPuDR32+42N6WJtv79RhB8HGbmDLPe9rYWd2p95VjDbJqAIM6dqbjQcL0cJgsQPiAbrB2Thgd5&#10;2G6GgzWmxnV8pnsWChEh7FPUUIbQpFL6vCSLfuoa4uj9uNZiiLItpGmxi3Bby3mSKGmx4rhQYkO7&#10;kvK/7GY1fBAvD/Z6VO7E3fciue2VU79aj0f95wpEoD68w6/2l9Gg4Hkl3gC5+Q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uYB7cAAAADaAAAADwAAAAAAAAAAAAAAAACfAgAA&#10;ZHJzL2Rvd25yZXYueG1sUEsFBgAAAAAEAAQA9wAAAIwDAAAAAA==&#10;">
                  <v:imagedata r:id="rId19" o:title=""/>
                </v:shape>
                <v:rect id="Rectangle 7" o:spid="_x0000_s1029" style="position:absolute;left:30270;top:30949;width:2470;height:216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E22BB7" w:rsidRDefault="00E22BB7">
                        <w:r>
                          <w:rPr>
                            <w:rFonts w:ascii="Arial" w:hAnsi="Arial" w:cs="Arial"/>
                            <w:color w:val="000000"/>
                            <w:sz w:val="14"/>
                            <w:szCs w:val="14"/>
                          </w:rPr>
                          <w:t>NPRB</w:t>
                        </w:r>
                      </w:p>
                    </w:txbxContent>
                  </v:textbox>
                </v:rect>
                <v:rect id="Rectangle 8" o:spid="_x0000_s1030" style="position:absolute;left:14503;top:24987;width:743;height:2165;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2AtMIA&#10;AADbAAAADwAAAGRycy9kb3ducmV2LnhtbESPS6vCMBSE98L9D+EIdyOaXvFZjSKC6EqwPtaH5tgW&#10;m5PS5Gr990YQXA4z8w0zXzamFHeqXWFZwV8vAkGcWl1wpuB03HQnIJxH1lhaJgVPcrBc/LTmGGv7&#10;4APdE5+JAGEXo4Lc+yqW0qU5GXQ9WxEH72prgz7IOpO6xkeAm1L2o2gkDRYcFnKsaJ1Tekv+jYJh&#10;hJfjcz/mdWewqg5Tv7ls9Vmp33azmoHw1Phv+NPeaQX9Mby/hB8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7YC0wgAAANsAAAAPAAAAAAAAAAAAAAAAAJgCAABkcnMvZG93&#10;bnJldi54bWxQSwUGAAAAAAQABAD1AAAAhwMAAAAA&#10;" filled="f" stroked="f">
                  <v:textbox style="mso-fit-shape-to-text:t" inset="0,0,0,0">
                    <w:txbxContent>
                      <w:p w:rsidR="00E22BB7" w:rsidRDefault="00E22BB7">
                        <w:r>
                          <w:rPr>
                            <w:rFonts w:ascii="Arial" w:hAnsi="Arial" w:cs="Arial"/>
                            <w:color w:val="000000"/>
                            <w:sz w:val="14"/>
                            <w:szCs w:val="14"/>
                          </w:rPr>
                          <w:t>M</w:t>
                        </w:r>
                      </w:p>
                    </w:txbxContent>
                  </v:textbox>
                </v:rect>
                <v:rect id="Rectangle 9" o:spid="_x0000_s1031" style="position:absolute;left:14452;top:24415;width:648;height:216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O18cUA&#10;AADbAAAADwAAAGRycy9kb3ducmV2LnhtbESPT2vCQBTE70K/w/IKvUizafpHTV1FhGBPglpzfmRf&#10;k9Ds25DdJvHbdwXB4zAzv2GW69E0oqfO1ZYVvEQxCOLC6ppLBd+n7HkOwnlkjY1lUnAhB+vVw2SJ&#10;qbYDH6g/+lIECLsUFVTet6mUrqjIoItsSxy8H9sZ9EF2pdQdDgFuGpnE8Yc0WHNYqLClbUXF7/HP&#10;KHiPMT9d9jPeTt827WHhs3ynz0o9PY6bTxCeRn8P39pfWsFrAtcv4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Q7XxxQAAANsAAAAPAAAAAAAAAAAAAAAAAJgCAABkcnMv&#10;ZG93bnJldi54bWxQSwUGAAAAAAQABAD1AAAAigMAAAAA&#10;" filled="f" stroked="f">
                  <v:textbox style="mso-fit-shape-to-text:t" inset="0,0,0,0">
                    <w:txbxContent>
                      <w:p w:rsidR="00E22BB7" w:rsidRDefault="00E22BB7">
                        <w:r>
                          <w:rPr>
                            <w:rFonts w:ascii="Arial" w:hAnsi="Arial" w:cs="Arial"/>
                            <w:color w:val="000000"/>
                            <w:sz w:val="14"/>
                            <w:szCs w:val="14"/>
                          </w:rPr>
                          <w:t>C</w:t>
                        </w:r>
                      </w:p>
                    </w:txbxContent>
                  </v:textbox>
                </v:rect>
                <v:rect id="Rectangle 10" o:spid="_x0000_s1032" style="position:absolute;left:14426;top:23895;width:597;height:2166;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othcQA&#10;AADbAAAADwAAAGRycy9kb3ducmV2LnhtbESPQWvCQBSE7wX/w/KEXkqzsa1VU1cRQeqpkFhzfmRf&#10;k2D2bchuk/jvu0LB4zAz3zDr7Wga0VPnassKZlEMgriwuuZSwffp8LwE4TyyxsYyKbiSg+1m8rDG&#10;RNuBU+ozX4oAYZeggsr7NpHSFRUZdJFtiYP3YzuDPsiulLrDIcBNI1/i+F0arDksVNjSvqLikv0a&#10;BfMY89P1a8H7p7ddm678If/UZ6Uep+PuA4Sn0d/D/+2jVvA6h9u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qLYXEAAAA2wAAAA8AAAAAAAAAAAAAAAAAmAIAAGRycy9k&#10;b3ducmV2LnhtbFBLBQYAAAAABAAEAPUAAACJAwAAAAA=&#10;" filled="f" stroked="f">
                  <v:textbox style="mso-fit-shape-to-text:t" inset="0,0,0,0">
                    <w:txbxContent>
                      <w:p w:rsidR="00E22BB7" w:rsidRDefault="00E22BB7">
                        <w:r>
                          <w:rPr>
                            <w:rFonts w:ascii="Arial" w:hAnsi="Arial" w:cs="Arial"/>
                            <w:color w:val="000000"/>
                            <w:sz w:val="14"/>
                            <w:szCs w:val="14"/>
                          </w:rPr>
                          <w:t>S</w:t>
                        </w:r>
                      </w:p>
                    </w:txbxContent>
                  </v:textbox>
                </v:rect>
              </v:group>
            </w:pict>
          </mc:Fallback>
        </mc:AlternateContent>
      </w:r>
      <w:r w:rsidR="005C34CA">
        <w:rPr>
          <w:noProof/>
          <w:lang w:val="en-US"/>
        </w:rPr>
        <w:drawing>
          <wp:inline distT="0" distB="0" distL="0" distR="0" wp14:anchorId="0227D332" wp14:editId="4A1F6AFD">
            <wp:extent cx="3254991" cy="1318796"/>
            <wp:effectExtent l="0" t="0" r="317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59949" cy="1320805"/>
                    </a:xfrm>
                    <a:prstGeom prst="rect">
                      <a:avLst/>
                    </a:prstGeom>
                    <a:noFill/>
                  </pic:spPr>
                </pic:pic>
              </a:graphicData>
            </a:graphic>
          </wp:inline>
        </w:drawing>
      </w:r>
    </w:p>
    <w:p w:rsidR="009D764F" w:rsidRPr="009D764F" w:rsidRDefault="005C34CA" w:rsidP="005C34CA">
      <w:pPr>
        <w:pStyle w:val="Caption"/>
        <w:jc w:val="center"/>
      </w:pPr>
      <w:bookmarkStart w:id="4" w:name="_Ref510807424"/>
      <w:r>
        <w:t xml:space="preserve">Figure </w:t>
      </w:r>
      <w:r>
        <w:fldChar w:fldCharType="begin"/>
      </w:r>
      <w:r>
        <w:instrText xml:space="preserve"> SEQ Figure \* ARABIC </w:instrText>
      </w:r>
      <w:r>
        <w:fldChar w:fldCharType="separate"/>
      </w:r>
      <w:r w:rsidR="00673B80">
        <w:rPr>
          <w:noProof/>
        </w:rPr>
        <w:t>2</w:t>
      </w:r>
      <w:r>
        <w:fldChar w:fldCharType="end"/>
      </w:r>
      <w:bookmarkEnd w:id="4"/>
      <w:r w:rsidR="00D7222F">
        <w:t>.</w:t>
      </w:r>
      <w:r>
        <w:t xml:space="preserve"> Simulation of all possible MCS-N</w:t>
      </w:r>
      <w:r w:rsidRPr="00CC3E2A">
        <w:rPr>
          <w:vertAlign w:val="subscript"/>
        </w:rPr>
        <w:t>PRB</w:t>
      </w:r>
      <w:r>
        <w:t xml:space="preserve"> combinations at 40 dB SNR</w:t>
      </w:r>
      <w:r w:rsidRPr="005C34CA">
        <w:t xml:space="preserve"> and AWGN considering </w:t>
      </w:r>
      <w:r>
        <w:t>the</w:t>
      </w:r>
      <w:r w:rsidR="002D1E16">
        <w:t xml:space="preserve"> new</w:t>
      </w:r>
      <w:r w:rsidRPr="005C34CA">
        <w:t xml:space="preserve"> MCS table wi</w:t>
      </w:r>
      <w:r>
        <w:t>th scaling = 0.70 (</w:t>
      </w:r>
      <w:r w:rsidRPr="002D1E16">
        <w:rPr>
          <w:lang w:val="en-US"/>
        </w:rPr>
        <w:t>color</w:t>
      </w:r>
      <w:r>
        <w:t xml:space="preserve"> code</w:t>
      </w:r>
      <w:r w:rsidRPr="005C34CA">
        <w:t xml:space="preserve"> red: BLER = 1, green: BLER = 0).</w:t>
      </w:r>
    </w:p>
    <w:p w:rsidR="002D1E16" w:rsidRPr="00C7439D" w:rsidRDefault="002D1E16" w:rsidP="002D1E16">
      <w:pPr>
        <w:spacing w:after="60"/>
        <w:rPr>
          <w:b/>
        </w:rPr>
      </w:pPr>
      <w:r>
        <w:rPr>
          <w:b/>
        </w:rPr>
        <w:t>Observation</w:t>
      </w:r>
      <w:r w:rsidRPr="00C7439D">
        <w:rPr>
          <w:b/>
        </w:rPr>
        <w:t xml:space="preserve"> </w:t>
      </w:r>
      <w:r>
        <w:rPr>
          <w:b/>
        </w:rPr>
        <w:t>1</w:t>
      </w:r>
    </w:p>
    <w:p w:rsidR="00611D17" w:rsidRPr="00CC3E2A" w:rsidRDefault="002D1E16" w:rsidP="002D1E16">
      <w:pPr>
        <w:pStyle w:val="ListParagraph"/>
        <w:numPr>
          <w:ilvl w:val="0"/>
          <w:numId w:val="22"/>
        </w:numPr>
        <w:spacing w:after="60"/>
        <w:ind w:left="284" w:hanging="284"/>
        <w:rPr>
          <w:b/>
        </w:rPr>
      </w:pPr>
      <w:r w:rsidRPr="00CC3E2A">
        <w:rPr>
          <w:rFonts w:ascii="Times New Roman" w:hAnsi="Times New Roman"/>
          <w:b/>
          <w:sz w:val="20"/>
        </w:rPr>
        <w:t xml:space="preserve">With the proposed scaling factor and corresponding new MCS table, there are </w:t>
      </w:r>
      <w:r w:rsidRPr="00CC3E2A">
        <w:rPr>
          <w:rFonts w:ascii="Times New Roman" w:hAnsi="Times New Roman"/>
          <w:b/>
          <w:sz w:val="20"/>
          <w:u w:val="single"/>
        </w:rPr>
        <w:t>no problematic MCS indexes</w:t>
      </w:r>
      <w:r w:rsidRPr="00CC3E2A">
        <w:rPr>
          <w:rFonts w:ascii="Times New Roman" w:hAnsi="Times New Roman"/>
          <w:b/>
          <w:sz w:val="20"/>
        </w:rPr>
        <w:t xml:space="preserve"> when 9 decodable symbols are assumed.</w:t>
      </w:r>
    </w:p>
    <w:p w:rsidR="00176360" w:rsidRPr="003E1C79" w:rsidRDefault="00176360" w:rsidP="00F43DFF">
      <w:pPr>
        <w:pStyle w:val="Heading1"/>
        <w:pBdr>
          <w:top w:val="single" w:sz="12" w:space="4" w:color="auto"/>
        </w:pBdr>
        <w:tabs>
          <w:tab w:val="clear" w:pos="702"/>
          <w:tab w:val="num" w:pos="284"/>
        </w:tabs>
        <w:ind w:left="284" w:hanging="284"/>
        <w:rPr>
          <w:lang w:val="en-US"/>
        </w:rPr>
      </w:pPr>
      <w:bookmarkStart w:id="5" w:name="_Ref473567845"/>
      <w:r w:rsidRPr="003E1C79">
        <w:rPr>
          <w:lang w:val="en-US"/>
        </w:rPr>
        <w:t>PSSCH</w:t>
      </w:r>
      <w:r w:rsidR="00DE052B">
        <w:rPr>
          <w:lang w:val="en-US"/>
        </w:rPr>
        <w:t xml:space="preserve"> </w:t>
      </w:r>
      <w:r w:rsidR="00DE052B" w:rsidRPr="003E1C79">
        <w:rPr>
          <w:lang w:val="en-US"/>
        </w:rPr>
        <w:t>vs. PSCCH</w:t>
      </w:r>
      <w:r w:rsidRPr="003E1C79">
        <w:rPr>
          <w:lang w:val="en-US"/>
        </w:rPr>
        <w:t xml:space="preserve"> Performance Evaluation</w:t>
      </w:r>
    </w:p>
    <w:p w:rsidR="00EF1D03" w:rsidRPr="003E1C79" w:rsidRDefault="002C34AB" w:rsidP="00FF6C83">
      <w:pPr>
        <w:jc w:val="both"/>
        <w:rPr>
          <w:lang w:val="en-US"/>
        </w:rPr>
      </w:pPr>
      <w:r w:rsidRPr="003E1C79">
        <w:rPr>
          <w:lang w:val="en-US"/>
        </w:rPr>
        <w:t xml:space="preserve">In this section, we </w:t>
      </w:r>
      <w:r w:rsidR="00EF1D03" w:rsidRPr="003E1C79">
        <w:rPr>
          <w:lang w:val="en-US"/>
        </w:rPr>
        <w:t>analyze and compare the link level performance between</w:t>
      </w:r>
      <w:r w:rsidRPr="003E1C79">
        <w:rPr>
          <w:lang w:val="en-US"/>
        </w:rPr>
        <w:t xml:space="preserve"> PSCCH and PSSCH with the lowest MCS index, i.e. with the lowest data rate and maximum reliability</w:t>
      </w:r>
      <w:r w:rsidR="00A26BCD" w:rsidRPr="003E1C79">
        <w:rPr>
          <w:lang w:val="en-US"/>
        </w:rPr>
        <w:t xml:space="preserve"> of MCS0</w:t>
      </w:r>
      <w:r w:rsidRPr="003E1C79">
        <w:rPr>
          <w:lang w:val="en-US"/>
        </w:rPr>
        <w:t xml:space="preserve">. It is typically desired to </w:t>
      </w:r>
      <w:r w:rsidR="00577FAF" w:rsidRPr="003E1C79">
        <w:rPr>
          <w:lang w:val="en-US"/>
        </w:rPr>
        <w:t>have some gap between the PSCCH and PSSCH, i.e. PSCCH should perform better than PSSCH for 1 to 2 dB to facilitate its demodulation and reduce overall complexity.</w:t>
      </w:r>
      <w:r w:rsidR="00EF1D03" w:rsidRPr="003E1C79">
        <w:rPr>
          <w:lang w:val="en-US"/>
        </w:rPr>
        <w:t xml:space="preserve"> The simulation parameters employed can be found in</w:t>
      </w:r>
      <w:r w:rsidR="003E1C79" w:rsidRPr="003E1C79">
        <w:rPr>
          <w:lang w:val="en-US"/>
        </w:rPr>
        <w:t xml:space="preserve"> </w:t>
      </w:r>
      <w:r w:rsidR="00D7222F">
        <w:rPr>
          <w:lang w:val="en-US"/>
        </w:rPr>
        <w:fldChar w:fldCharType="begin"/>
      </w:r>
      <w:r w:rsidR="00D7222F">
        <w:rPr>
          <w:lang w:val="en-US"/>
        </w:rPr>
        <w:instrText xml:space="preserve"> REF _Ref477198987 \h </w:instrText>
      </w:r>
      <w:r w:rsidR="00D7222F">
        <w:rPr>
          <w:lang w:val="en-US"/>
        </w:rPr>
      </w:r>
      <w:r w:rsidR="00D7222F">
        <w:rPr>
          <w:lang w:val="en-US"/>
        </w:rPr>
        <w:fldChar w:fldCharType="separate"/>
      </w:r>
      <w:r w:rsidR="00673B80">
        <w:t xml:space="preserve">Table </w:t>
      </w:r>
      <w:r w:rsidR="00673B80">
        <w:rPr>
          <w:noProof/>
        </w:rPr>
        <w:t>2</w:t>
      </w:r>
      <w:r w:rsidR="00D7222F">
        <w:rPr>
          <w:lang w:val="en-US"/>
        </w:rPr>
        <w:fldChar w:fldCharType="end"/>
      </w:r>
      <w:r w:rsidR="00D7222F">
        <w:rPr>
          <w:lang w:val="en-US"/>
        </w:rPr>
        <w:t xml:space="preserve"> </w:t>
      </w:r>
      <w:r w:rsidR="004879D6">
        <w:rPr>
          <w:lang w:val="en-US"/>
        </w:rPr>
        <w:t>of the</w:t>
      </w:r>
      <w:r w:rsidR="00640E0F" w:rsidRPr="003E1C79">
        <w:rPr>
          <w:lang w:val="en-US"/>
        </w:rPr>
        <w:t xml:space="preserve"> </w:t>
      </w:r>
      <w:r w:rsidR="004879D6">
        <w:rPr>
          <w:lang w:val="en-US"/>
        </w:rPr>
        <w:t>Annex</w:t>
      </w:r>
      <w:r w:rsidR="00640E0F" w:rsidRPr="003E1C79">
        <w:rPr>
          <w:lang w:val="en-US"/>
        </w:rPr>
        <w:t>,</w:t>
      </w:r>
      <w:r w:rsidR="00EF1D03" w:rsidRPr="003E1C79">
        <w:rPr>
          <w:lang w:val="en-US"/>
        </w:rPr>
        <w:t xml:space="preserve"> and follow the assumptions made in Section 3 in </w:t>
      </w:r>
      <w:r w:rsidR="00EF1D03" w:rsidRPr="003E1C79">
        <w:rPr>
          <w:rStyle w:val="Hyperlink"/>
          <w:color w:val="auto"/>
          <w:lang w:val="en-US"/>
        </w:rPr>
        <w:fldChar w:fldCharType="begin"/>
      </w:r>
      <w:r w:rsidR="00EF1D03" w:rsidRPr="003E1C79">
        <w:rPr>
          <w:rStyle w:val="Hyperlink"/>
          <w:color w:val="auto"/>
          <w:lang w:val="en-US"/>
        </w:rPr>
        <w:instrText xml:space="preserve"> REF _Ref506327465 \r \h </w:instrText>
      </w:r>
      <w:r w:rsidR="00EF1D03" w:rsidRPr="003E1C79">
        <w:rPr>
          <w:rStyle w:val="Hyperlink"/>
          <w:color w:val="auto"/>
          <w:lang w:val="en-US"/>
        </w:rPr>
      </w:r>
      <w:r w:rsidR="00EF1D03" w:rsidRPr="003E1C79">
        <w:rPr>
          <w:rStyle w:val="Hyperlink"/>
          <w:color w:val="auto"/>
          <w:lang w:val="en-US"/>
        </w:rPr>
        <w:fldChar w:fldCharType="separate"/>
      </w:r>
      <w:r w:rsidR="00673B80">
        <w:rPr>
          <w:rStyle w:val="Hyperlink"/>
          <w:color w:val="auto"/>
          <w:lang w:val="en-US"/>
        </w:rPr>
        <w:t>[2]</w:t>
      </w:r>
      <w:r w:rsidR="00EF1D03" w:rsidRPr="003E1C79">
        <w:rPr>
          <w:rStyle w:val="Hyperlink"/>
          <w:color w:val="auto"/>
          <w:lang w:val="en-US"/>
        </w:rPr>
        <w:fldChar w:fldCharType="end"/>
      </w:r>
      <w:r w:rsidR="00EF1D03" w:rsidRPr="003E1C79">
        <w:rPr>
          <w:lang w:val="en-US"/>
        </w:rPr>
        <w:t>.</w:t>
      </w:r>
    </w:p>
    <w:p w:rsidR="00CE2005" w:rsidRPr="003E1C79" w:rsidRDefault="00CE2005" w:rsidP="00866AD4">
      <w:pPr>
        <w:spacing w:after="60"/>
        <w:jc w:val="both"/>
        <w:rPr>
          <w:lang w:val="en-US"/>
        </w:rPr>
      </w:pPr>
      <w:r w:rsidRPr="003E1C79">
        <w:rPr>
          <w:lang w:val="en-US"/>
        </w:rPr>
        <w:fldChar w:fldCharType="begin"/>
      </w:r>
      <w:r w:rsidRPr="003E1C79">
        <w:rPr>
          <w:lang w:val="en-US"/>
        </w:rPr>
        <w:instrText xml:space="preserve"> REF _Ref506337431 \h </w:instrText>
      </w:r>
      <w:r w:rsidRPr="003E1C79">
        <w:rPr>
          <w:lang w:val="en-US"/>
        </w:rPr>
      </w:r>
      <w:r w:rsidRPr="003E1C79">
        <w:rPr>
          <w:lang w:val="en-US"/>
        </w:rPr>
        <w:fldChar w:fldCharType="separate"/>
      </w:r>
      <w:r w:rsidR="00673B80" w:rsidRPr="003E1C79">
        <w:rPr>
          <w:lang w:val="en-US"/>
        </w:rPr>
        <w:t xml:space="preserve">Figure </w:t>
      </w:r>
      <w:r w:rsidR="00673B80">
        <w:rPr>
          <w:noProof/>
          <w:lang w:val="en-US"/>
        </w:rPr>
        <w:t>3</w:t>
      </w:r>
      <w:r w:rsidRPr="003E1C79">
        <w:rPr>
          <w:lang w:val="en-US"/>
        </w:rPr>
        <w:fldChar w:fldCharType="end"/>
      </w:r>
      <w:r w:rsidRPr="003E1C79">
        <w:rPr>
          <w:lang w:val="en-US"/>
        </w:rPr>
        <w:t xml:space="preserve"> shows the BLER pe</w:t>
      </w:r>
      <w:r w:rsidR="006E77A0" w:rsidRPr="003E1C79">
        <w:rPr>
          <w:lang w:val="en-US"/>
        </w:rPr>
        <w:t>rformance of PSCCH and PSSCH with MCS0 for</w:t>
      </w:r>
      <w:r w:rsidRPr="003E1C79">
        <w:rPr>
          <w:lang w:val="en-US"/>
        </w:rPr>
        <w:t xml:space="preserve"> </w:t>
      </w:r>
      <w:r w:rsidR="006E77A0" w:rsidRPr="003E1C79">
        <w:rPr>
          <w:lang w:val="en-US"/>
        </w:rPr>
        <w:t xml:space="preserve">AWGN channel and </w:t>
      </w:r>
      <w:r w:rsidRPr="003E1C79">
        <w:rPr>
          <w:lang w:val="en-US"/>
        </w:rPr>
        <w:t>various simulation parameters</w:t>
      </w:r>
      <w:r w:rsidR="006E77A0" w:rsidRPr="003E1C79">
        <w:rPr>
          <w:lang w:val="en-US"/>
        </w:rPr>
        <w:t xml:space="preserve">, such as two different PRB allocations, with and without TBS scaling, and for Case 1 (8 OFDM symbols) or Case 2 (9 OFDM symbols) receptions </w:t>
      </w:r>
      <w:r w:rsidR="00B71BC5" w:rsidRPr="003E1C79">
        <w:rPr>
          <w:lang w:val="en-US"/>
        </w:rPr>
        <w:t>.</w:t>
      </w:r>
    </w:p>
    <w:p w:rsidR="00CE2005" w:rsidRPr="003E1C79" w:rsidRDefault="004F5ED6" w:rsidP="00CE2005">
      <w:pPr>
        <w:keepNext/>
        <w:jc w:val="center"/>
        <w:rPr>
          <w:lang w:val="en-US"/>
        </w:rPr>
      </w:pPr>
      <w:r w:rsidRPr="003E1C79">
        <w:rPr>
          <w:noProof/>
          <w:lang w:val="en-US"/>
        </w:rPr>
        <w:drawing>
          <wp:inline distT="0" distB="0" distL="0" distR="0" wp14:anchorId="0D0C81B7" wp14:editId="0FF9433E">
            <wp:extent cx="3705534" cy="2700000"/>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SCCH_vs_PSSCH_BLER_MCS0_AWGN.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705534" cy="2700000"/>
                    </a:xfrm>
                    <a:prstGeom prst="rect">
                      <a:avLst/>
                    </a:prstGeom>
                  </pic:spPr>
                </pic:pic>
              </a:graphicData>
            </a:graphic>
          </wp:inline>
        </w:drawing>
      </w:r>
    </w:p>
    <w:p w:rsidR="00866AD4" w:rsidRPr="003E1C79" w:rsidRDefault="00CE2005" w:rsidP="00CE2005">
      <w:pPr>
        <w:pStyle w:val="Caption"/>
        <w:jc w:val="center"/>
        <w:rPr>
          <w:lang w:val="en-US"/>
        </w:rPr>
      </w:pPr>
      <w:bookmarkStart w:id="6" w:name="_Ref506337431"/>
      <w:bookmarkStart w:id="7" w:name="_Ref506458879"/>
      <w:r w:rsidRPr="003E1C79">
        <w:rPr>
          <w:lang w:val="en-US"/>
        </w:rPr>
        <w:t xml:space="preserve">Figure </w:t>
      </w:r>
      <w:r w:rsidRPr="003E1C79">
        <w:rPr>
          <w:lang w:val="en-US"/>
        </w:rPr>
        <w:fldChar w:fldCharType="begin"/>
      </w:r>
      <w:r w:rsidRPr="003E1C79">
        <w:rPr>
          <w:lang w:val="en-US"/>
        </w:rPr>
        <w:instrText xml:space="preserve"> SEQ Figure \* ARABIC </w:instrText>
      </w:r>
      <w:r w:rsidRPr="003E1C79">
        <w:rPr>
          <w:lang w:val="en-US"/>
        </w:rPr>
        <w:fldChar w:fldCharType="separate"/>
      </w:r>
      <w:r w:rsidR="00673B80">
        <w:rPr>
          <w:noProof/>
          <w:lang w:val="en-US"/>
        </w:rPr>
        <w:t>3</w:t>
      </w:r>
      <w:r w:rsidRPr="003E1C79">
        <w:rPr>
          <w:lang w:val="en-US"/>
        </w:rPr>
        <w:fldChar w:fldCharType="end"/>
      </w:r>
      <w:bookmarkEnd w:id="6"/>
      <w:r w:rsidR="00D7222F">
        <w:rPr>
          <w:lang w:val="en-US"/>
        </w:rPr>
        <w:t>.</w:t>
      </w:r>
      <w:r w:rsidRPr="003E1C79">
        <w:rPr>
          <w:lang w:val="en-US"/>
        </w:rPr>
        <w:t xml:space="preserve"> PSCCH vs. PSSCH BLER performance for AWGN channel</w:t>
      </w:r>
      <w:bookmarkEnd w:id="7"/>
    </w:p>
    <w:p w:rsidR="004F5ED6" w:rsidRPr="003E1C79" w:rsidRDefault="009955A7" w:rsidP="008F0039">
      <w:pPr>
        <w:jc w:val="both"/>
        <w:rPr>
          <w:lang w:val="en-US"/>
        </w:rPr>
      </w:pPr>
      <w:r w:rsidRPr="003E1C79">
        <w:rPr>
          <w:lang w:val="en-US"/>
        </w:rPr>
        <w:t xml:space="preserve">In </w:t>
      </w:r>
      <w:r w:rsidRPr="003E1C79">
        <w:rPr>
          <w:lang w:val="en-US"/>
        </w:rPr>
        <w:fldChar w:fldCharType="begin"/>
      </w:r>
      <w:r w:rsidRPr="003E1C79">
        <w:rPr>
          <w:lang w:val="en-US"/>
        </w:rPr>
        <w:instrText xml:space="preserve"> REF _Ref506337431 \h </w:instrText>
      </w:r>
      <w:r w:rsidRPr="003E1C79">
        <w:rPr>
          <w:lang w:val="en-US"/>
        </w:rPr>
      </w:r>
      <w:r w:rsidRPr="003E1C79">
        <w:rPr>
          <w:lang w:val="en-US"/>
        </w:rPr>
        <w:fldChar w:fldCharType="separate"/>
      </w:r>
      <w:r w:rsidR="00673B80" w:rsidRPr="003E1C79">
        <w:rPr>
          <w:lang w:val="en-US"/>
        </w:rPr>
        <w:t xml:space="preserve">Figure </w:t>
      </w:r>
      <w:r w:rsidR="00673B80">
        <w:rPr>
          <w:noProof/>
          <w:lang w:val="en-US"/>
        </w:rPr>
        <w:t>3</w:t>
      </w:r>
      <w:r w:rsidRPr="003E1C79">
        <w:rPr>
          <w:lang w:val="en-US"/>
        </w:rPr>
        <w:fldChar w:fldCharType="end"/>
      </w:r>
      <w:r w:rsidRPr="003E1C79">
        <w:rPr>
          <w:lang w:val="en-US"/>
        </w:rPr>
        <w:t>, w</w:t>
      </w:r>
      <w:r w:rsidR="006E77A0" w:rsidRPr="003E1C79">
        <w:rPr>
          <w:lang w:val="en-US"/>
        </w:rPr>
        <w:t xml:space="preserve">e can observe that there is significant </w:t>
      </w:r>
      <w:r w:rsidR="00163014" w:rsidRPr="003E1C79">
        <w:rPr>
          <w:lang w:val="en-US"/>
        </w:rPr>
        <w:t xml:space="preserve">performance imbalance </w:t>
      </w:r>
      <w:r w:rsidR="00264F31" w:rsidRPr="003E1C79">
        <w:rPr>
          <w:lang w:val="en-US"/>
        </w:rPr>
        <w:t>between PSSCH with MCS0 and PSC</w:t>
      </w:r>
      <w:r w:rsidR="006E77A0" w:rsidRPr="003E1C79">
        <w:rPr>
          <w:lang w:val="en-US"/>
        </w:rPr>
        <w:t xml:space="preserve">CH if no </w:t>
      </w:r>
      <w:r w:rsidR="00A26BCD" w:rsidRPr="003E1C79">
        <w:rPr>
          <w:lang w:val="en-US"/>
        </w:rPr>
        <w:t xml:space="preserve">TBS </w:t>
      </w:r>
      <w:r w:rsidR="006E77A0" w:rsidRPr="003E1C79">
        <w:rPr>
          <w:lang w:val="en-US"/>
        </w:rPr>
        <w:t xml:space="preserve">scaling is applied. The gap in performance </w:t>
      </w:r>
      <w:r w:rsidR="00A26BCD" w:rsidRPr="003E1C79">
        <w:rPr>
          <w:lang w:val="en-US"/>
        </w:rPr>
        <w:t xml:space="preserve">reaches </w:t>
      </w:r>
      <w:r w:rsidR="001979B7" w:rsidRPr="003E1C79">
        <w:rPr>
          <w:lang w:val="en-US"/>
        </w:rPr>
        <w:t>more than 3 dBs</w:t>
      </w:r>
      <w:r w:rsidR="00264F31" w:rsidRPr="003E1C79">
        <w:rPr>
          <w:lang w:val="en-US"/>
        </w:rPr>
        <w:t xml:space="preserve"> for </w:t>
      </w:r>
      <w:r w:rsidR="001979B7" w:rsidRPr="003E1C79">
        <w:rPr>
          <w:lang w:val="en-US"/>
        </w:rPr>
        <w:t>8 and</w:t>
      </w:r>
      <w:r w:rsidR="00264F31" w:rsidRPr="003E1C79">
        <w:rPr>
          <w:lang w:val="en-US"/>
        </w:rPr>
        <w:t xml:space="preserve"> 2.5 dB for</w:t>
      </w:r>
      <w:r w:rsidR="001979B7" w:rsidRPr="003E1C79">
        <w:rPr>
          <w:lang w:val="en-US"/>
        </w:rPr>
        <w:t xml:space="preserve"> </w:t>
      </w:r>
      <w:r w:rsidR="00A26BCD" w:rsidRPr="003E1C79">
        <w:rPr>
          <w:lang w:val="en-US"/>
        </w:rPr>
        <w:t>18 PRBs</w:t>
      </w:r>
      <w:r w:rsidR="008F0039" w:rsidRPr="003E1C79">
        <w:rPr>
          <w:lang w:val="en-US"/>
        </w:rPr>
        <w:t xml:space="preserve"> at 1% BLER</w:t>
      </w:r>
      <w:r w:rsidR="00A26BCD" w:rsidRPr="003E1C79">
        <w:rPr>
          <w:lang w:val="en-US"/>
        </w:rPr>
        <w:t>.</w:t>
      </w:r>
      <w:r w:rsidR="009331C7" w:rsidRPr="003E1C79">
        <w:rPr>
          <w:lang w:val="en-US"/>
        </w:rPr>
        <w:t xml:space="preserve"> </w:t>
      </w:r>
      <w:r w:rsidR="00577FAF" w:rsidRPr="003E1C79">
        <w:rPr>
          <w:lang w:val="en-US"/>
        </w:rPr>
        <w:t>After TBS scaling is applied the gap reduces to around 1</w:t>
      </w:r>
      <w:r w:rsidR="001979B7" w:rsidRPr="003E1C79">
        <w:rPr>
          <w:lang w:val="en-US"/>
        </w:rPr>
        <w:t>.5</w:t>
      </w:r>
      <w:r w:rsidR="00577FAF" w:rsidRPr="003E1C79">
        <w:rPr>
          <w:lang w:val="en-US"/>
        </w:rPr>
        <w:t xml:space="preserve"> dB</w:t>
      </w:r>
      <w:r w:rsidR="00264F31" w:rsidRPr="003E1C79">
        <w:rPr>
          <w:lang w:val="en-US"/>
        </w:rPr>
        <w:t xml:space="preserve"> for both PRB allocations</w:t>
      </w:r>
      <w:r w:rsidR="00577FAF" w:rsidRPr="003E1C79">
        <w:rPr>
          <w:lang w:val="en-US"/>
        </w:rPr>
        <w:t>.</w:t>
      </w:r>
      <w:r w:rsidR="008F0039" w:rsidRPr="003E1C79">
        <w:rPr>
          <w:lang w:val="en-US"/>
        </w:rPr>
        <w:t xml:space="preserve"> </w:t>
      </w:r>
      <w:r w:rsidR="007210BC" w:rsidRPr="003E1C79">
        <w:rPr>
          <w:lang w:val="en-US"/>
        </w:rPr>
        <w:t>A s</w:t>
      </w:r>
      <w:r w:rsidR="00264F31" w:rsidRPr="003E1C79">
        <w:rPr>
          <w:lang w:val="en-US"/>
        </w:rPr>
        <w:t>ma</w:t>
      </w:r>
      <w:r w:rsidRPr="003E1C79">
        <w:rPr>
          <w:lang w:val="en-US"/>
        </w:rPr>
        <w:t>l</w:t>
      </w:r>
      <w:r w:rsidR="00264F31" w:rsidRPr="003E1C79">
        <w:rPr>
          <w:lang w:val="en-US"/>
        </w:rPr>
        <w:t>l</w:t>
      </w:r>
      <w:r w:rsidR="007210BC" w:rsidRPr="003E1C79">
        <w:rPr>
          <w:lang w:val="en-US"/>
        </w:rPr>
        <w:t xml:space="preserve"> gap decrease of around 0.3 dB is observe</w:t>
      </w:r>
      <w:r w:rsidR="00264F31" w:rsidRPr="003E1C79">
        <w:rPr>
          <w:lang w:val="en-US"/>
        </w:rPr>
        <w:t>d</w:t>
      </w:r>
      <w:r w:rsidR="007210BC" w:rsidRPr="003E1C79">
        <w:rPr>
          <w:lang w:val="en-US"/>
        </w:rPr>
        <w:t xml:space="preserve"> </w:t>
      </w:r>
      <w:r w:rsidR="008F0039" w:rsidRPr="003E1C79">
        <w:rPr>
          <w:lang w:val="en-US"/>
        </w:rPr>
        <w:t>for Case</w:t>
      </w:r>
      <w:r w:rsidR="007210BC" w:rsidRPr="003E1C79">
        <w:rPr>
          <w:lang w:val="en-US"/>
        </w:rPr>
        <w:t xml:space="preserve"> </w:t>
      </w:r>
      <w:r w:rsidR="00264F31" w:rsidRPr="003E1C79">
        <w:rPr>
          <w:lang w:val="en-US"/>
        </w:rPr>
        <w:t>2</w:t>
      </w:r>
      <w:r w:rsidR="008F0039" w:rsidRPr="003E1C79">
        <w:rPr>
          <w:lang w:val="en-US"/>
        </w:rPr>
        <w:t xml:space="preserve">, i.e. 9 OFDM symbols are demodulated instead of only </w:t>
      </w:r>
      <w:r w:rsidR="001979B7" w:rsidRPr="003E1C79">
        <w:rPr>
          <w:lang w:val="en-US"/>
        </w:rPr>
        <w:t>8</w:t>
      </w:r>
      <w:r w:rsidR="00264F31" w:rsidRPr="003E1C79">
        <w:rPr>
          <w:lang w:val="en-US"/>
        </w:rPr>
        <w:t xml:space="preserve"> (Case 1)</w:t>
      </w:r>
      <w:r w:rsidR="007210BC" w:rsidRPr="003E1C79">
        <w:rPr>
          <w:lang w:val="en-US"/>
        </w:rPr>
        <w:t xml:space="preserve">, with </w:t>
      </w:r>
      <w:r w:rsidR="001979B7" w:rsidRPr="003E1C79">
        <w:rPr>
          <w:lang w:val="en-US"/>
        </w:rPr>
        <w:t>and with</w:t>
      </w:r>
      <w:r w:rsidR="007210BC" w:rsidRPr="003E1C79">
        <w:rPr>
          <w:lang w:val="en-US"/>
        </w:rPr>
        <w:t>out</w:t>
      </w:r>
      <w:r w:rsidR="001979B7" w:rsidRPr="003E1C79">
        <w:rPr>
          <w:lang w:val="en-US"/>
        </w:rPr>
        <w:t xml:space="preserve"> TBS scaling.</w:t>
      </w:r>
      <w:r w:rsidR="0017068C">
        <w:rPr>
          <w:lang w:val="en-US"/>
        </w:rPr>
        <w:t xml:space="preserve"> If we analyses this from the theoretical perspective we can observe that the code rate of the PSCCH and PSSCH is similar for the case without scaling. But since the PSCCH has a 3dB power boost relative to the PSSCH we could predict the 3 dB performance gap also observed in our simulations. </w:t>
      </w:r>
    </w:p>
    <w:p w:rsidR="004F5ED6" w:rsidRPr="003E1C79" w:rsidRDefault="008F0039" w:rsidP="00FF6C83">
      <w:pPr>
        <w:pStyle w:val="Caption"/>
        <w:rPr>
          <w:b w:val="0"/>
          <w:lang w:val="en-US"/>
        </w:rPr>
      </w:pPr>
      <w:r w:rsidRPr="003E1C79">
        <w:rPr>
          <w:b w:val="0"/>
          <w:lang w:val="en-US"/>
        </w:rPr>
        <w:lastRenderedPageBreak/>
        <w:t xml:space="preserve">In </w:t>
      </w:r>
      <w:r w:rsidR="00264A85" w:rsidRPr="003E1C79">
        <w:rPr>
          <w:b w:val="0"/>
          <w:lang w:val="en-US"/>
        </w:rPr>
        <w:fldChar w:fldCharType="begin"/>
      </w:r>
      <w:r w:rsidR="00264A85" w:rsidRPr="003E1C79">
        <w:rPr>
          <w:b w:val="0"/>
          <w:lang w:val="en-US"/>
        </w:rPr>
        <w:instrText xml:space="preserve"> REF _Ref506369886 \h </w:instrText>
      </w:r>
      <w:r w:rsidR="009955A7" w:rsidRPr="003E1C79">
        <w:rPr>
          <w:b w:val="0"/>
          <w:lang w:val="en-US"/>
        </w:rPr>
        <w:instrText xml:space="preserve"> \* MERGEFORMAT </w:instrText>
      </w:r>
      <w:r w:rsidR="00264A85" w:rsidRPr="003E1C79">
        <w:rPr>
          <w:b w:val="0"/>
          <w:lang w:val="en-US"/>
        </w:rPr>
      </w:r>
      <w:r w:rsidR="00264A85" w:rsidRPr="003E1C79">
        <w:rPr>
          <w:b w:val="0"/>
          <w:lang w:val="en-US"/>
        </w:rPr>
        <w:fldChar w:fldCharType="separate"/>
      </w:r>
      <w:r w:rsidR="00673B80" w:rsidRPr="00673B80">
        <w:rPr>
          <w:b w:val="0"/>
          <w:lang w:val="en-US"/>
        </w:rPr>
        <w:t>Figure 4</w:t>
      </w:r>
      <w:r w:rsidR="00264A85" w:rsidRPr="003E1C79">
        <w:rPr>
          <w:b w:val="0"/>
          <w:lang w:val="en-US"/>
        </w:rPr>
        <w:fldChar w:fldCharType="end"/>
      </w:r>
      <w:r w:rsidRPr="003E1C79">
        <w:rPr>
          <w:b w:val="0"/>
          <w:lang w:val="en-US"/>
        </w:rPr>
        <w:t>,</w:t>
      </w:r>
      <w:r w:rsidR="00264A85" w:rsidRPr="003E1C79">
        <w:rPr>
          <w:b w:val="0"/>
          <w:lang w:val="en-US"/>
        </w:rPr>
        <w:t xml:space="preserve"> the BLER performance of PSCCH and PSSCH</w:t>
      </w:r>
      <w:r w:rsidRPr="003E1C79">
        <w:rPr>
          <w:b w:val="0"/>
          <w:lang w:val="en-US"/>
        </w:rPr>
        <w:t xml:space="preserve"> is depicted</w:t>
      </w:r>
      <w:r w:rsidR="00264A85" w:rsidRPr="003E1C79">
        <w:rPr>
          <w:b w:val="0"/>
          <w:lang w:val="en-US"/>
        </w:rPr>
        <w:t xml:space="preserve"> </w:t>
      </w:r>
      <w:r w:rsidR="00A26BCD" w:rsidRPr="003E1C79">
        <w:rPr>
          <w:b w:val="0"/>
          <w:lang w:val="en-US"/>
        </w:rPr>
        <w:t>for NLOS channel,</w:t>
      </w:r>
      <w:r w:rsidR="00264A85" w:rsidRPr="003E1C79">
        <w:rPr>
          <w:b w:val="0"/>
          <w:lang w:val="en-US"/>
        </w:rPr>
        <w:t xml:space="preserve"> 120 km/h</w:t>
      </w:r>
      <w:r w:rsidR="00A26BCD" w:rsidRPr="003E1C79">
        <w:rPr>
          <w:b w:val="0"/>
          <w:lang w:val="en-US"/>
        </w:rPr>
        <w:t xml:space="preserve"> and also for various simulation parameters</w:t>
      </w:r>
      <w:r w:rsidR="00264A85" w:rsidRPr="003E1C79">
        <w:rPr>
          <w:b w:val="0"/>
          <w:lang w:val="en-US"/>
        </w:rPr>
        <w:t>.</w:t>
      </w:r>
    </w:p>
    <w:p w:rsidR="007A241F" w:rsidRPr="003E1C79" w:rsidRDefault="007A241F" w:rsidP="007A241F">
      <w:pPr>
        <w:keepNext/>
        <w:jc w:val="center"/>
        <w:rPr>
          <w:lang w:val="en-US"/>
        </w:rPr>
      </w:pPr>
      <w:r w:rsidRPr="003E1C79">
        <w:rPr>
          <w:noProof/>
          <w:lang w:val="en-US"/>
        </w:rPr>
        <w:drawing>
          <wp:inline distT="0" distB="0" distL="0" distR="0" wp14:anchorId="008426BA" wp14:editId="4A13179D">
            <wp:extent cx="3690294" cy="2700000"/>
            <wp:effectExtent l="0" t="0" r="5715"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SCCH_vs_PSSCH_BLER_MCS0_NLOS_120kmh.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690294" cy="2700000"/>
                    </a:xfrm>
                    <a:prstGeom prst="rect">
                      <a:avLst/>
                    </a:prstGeom>
                  </pic:spPr>
                </pic:pic>
              </a:graphicData>
            </a:graphic>
          </wp:inline>
        </w:drawing>
      </w:r>
    </w:p>
    <w:p w:rsidR="00084025" w:rsidRPr="003E1C79" w:rsidRDefault="007A241F" w:rsidP="007A241F">
      <w:pPr>
        <w:pStyle w:val="Caption"/>
        <w:jc w:val="center"/>
        <w:rPr>
          <w:lang w:val="en-US"/>
        </w:rPr>
      </w:pPr>
      <w:bookmarkStart w:id="8" w:name="_Ref506369886"/>
      <w:r w:rsidRPr="003E1C79">
        <w:rPr>
          <w:lang w:val="en-US"/>
        </w:rPr>
        <w:t xml:space="preserve">Figure </w:t>
      </w:r>
      <w:r w:rsidRPr="003E1C79">
        <w:rPr>
          <w:lang w:val="en-US"/>
        </w:rPr>
        <w:fldChar w:fldCharType="begin"/>
      </w:r>
      <w:r w:rsidRPr="003E1C79">
        <w:rPr>
          <w:lang w:val="en-US"/>
        </w:rPr>
        <w:instrText xml:space="preserve"> SEQ Figure \* ARABIC </w:instrText>
      </w:r>
      <w:r w:rsidRPr="003E1C79">
        <w:rPr>
          <w:lang w:val="en-US"/>
        </w:rPr>
        <w:fldChar w:fldCharType="separate"/>
      </w:r>
      <w:r w:rsidR="00673B80">
        <w:rPr>
          <w:noProof/>
          <w:lang w:val="en-US"/>
        </w:rPr>
        <w:t>4</w:t>
      </w:r>
      <w:r w:rsidRPr="003E1C79">
        <w:rPr>
          <w:lang w:val="en-US"/>
        </w:rPr>
        <w:fldChar w:fldCharType="end"/>
      </w:r>
      <w:bookmarkEnd w:id="8"/>
      <w:r w:rsidR="00D7222F">
        <w:rPr>
          <w:lang w:val="en-US"/>
        </w:rPr>
        <w:t>.</w:t>
      </w:r>
      <w:r w:rsidRPr="003E1C79">
        <w:rPr>
          <w:lang w:val="en-US"/>
        </w:rPr>
        <w:t xml:space="preserve"> PSCCH vs. PSSCH BLER performance for NLOS channel and 120 km/h</w:t>
      </w:r>
    </w:p>
    <w:p w:rsidR="00084025" w:rsidRPr="003E1C79" w:rsidRDefault="008F0039" w:rsidP="00084025">
      <w:pPr>
        <w:rPr>
          <w:lang w:val="en-US"/>
        </w:rPr>
      </w:pPr>
      <w:r w:rsidRPr="003E1C79">
        <w:rPr>
          <w:lang w:val="en-US"/>
        </w:rPr>
        <w:t xml:space="preserve">We can observe </w:t>
      </w:r>
      <w:r w:rsidR="009955A7" w:rsidRPr="003E1C79">
        <w:rPr>
          <w:lang w:val="en-US"/>
        </w:rPr>
        <w:t xml:space="preserve">in </w:t>
      </w:r>
      <w:r w:rsidR="009955A7" w:rsidRPr="003E1C79">
        <w:rPr>
          <w:lang w:val="en-US"/>
        </w:rPr>
        <w:fldChar w:fldCharType="begin"/>
      </w:r>
      <w:r w:rsidR="009955A7" w:rsidRPr="003E1C79">
        <w:rPr>
          <w:lang w:val="en-US"/>
        </w:rPr>
        <w:instrText xml:space="preserve"> REF _Ref506369886 \h </w:instrText>
      </w:r>
      <w:r w:rsidR="009955A7" w:rsidRPr="003E1C79">
        <w:rPr>
          <w:lang w:val="en-US"/>
        </w:rPr>
      </w:r>
      <w:r w:rsidR="009955A7" w:rsidRPr="003E1C79">
        <w:rPr>
          <w:lang w:val="en-US"/>
        </w:rPr>
        <w:fldChar w:fldCharType="separate"/>
      </w:r>
      <w:r w:rsidR="00673B80" w:rsidRPr="003E1C79">
        <w:rPr>
          <w:lang w:val="en-US"/>
        </w:rPr>
        <w:t xml:space="preserve">Figure </w:t>
      </w:r>
      <w:r w:rsidR="00673B80">
        <w:rPr>
          <w:noProof/>
          <w:lang w:val="en-US"/>
        </w:rPr>
        <w:t>4</w:t>
      </w:r>
      <w:r w:rsidR="009955A7" w:rsidRPr="003E1C79">
        <w:rPr>
          <w:lang w:val="en-US"/>
        </w:rPr>
        <w:fldChar w:fldCharType="end"/>
      </w:r>
      <w:r w:rsidR="009955A7" w:rsidRPr="003E1C79">
        <w:rPr>
          <w:lang w:val="en-US"/>
        </w:rPr>
        <w:t xml:space="preserve"> that </w:t>
      </w:r>
      <w:r w:rsidRPr="003E1C79">
        <w:rPr>
          <w:lang w:val="en-US"/>
        </w:rPr>
        <w:t xml:space="preserve">the gap between </w:t>
      </w:r>
      <w:r w:rsidR="009955A7" w:rsidRPr="003E1C79">
        <w:rPr>
          <w:lang w:val="en-US"/>
        </w:rPr>
        <w:t>PSCCH and PSSCH is even larger for NLOS channel with 120 km/h. The gap reaches 4 dB for 8 PRBs and slightly less for 18 PRBs</w:t>
      </w:r>
      <w:r w:rsidR="007B4DDB" w:rsidRPr="003E1C79">
        <w:rPr>
          <w:lang w:val="en-US"/>
        </w:rPr>
        <w:t xml:space="preserve"> if no TBS scaling is applied</w:t>
      </w:r>
      <w:r w:rsidR="009955A7" w:rsidRPr="003E1C79">
        <w:rPr>
          <w:lang w:val="en-US"/>
        </w:rPr>
        <w:t xml:space="preserve">. </w:t>
      </w:r>
      <w:r w:rsidR="00BA33C5" w:rsidRPr="003E1C79">
        <w:rPr>
          <w:lang w:val="en-US"/>
        </w:rPr>
        <w:t xml:space="preserve">The gap is reduced in 2 dBs when the TBS scaling is applied. </w:t>
      </w:r>
    </w:p>
    <w:p w:rsidR="00084025" w:rsidRPr="003E1C79" w:rsidRDefault="007F1B07" w:rsidP="00084025">
      <w:pPr>
        <w:rPr>
          <w:lang w:val="en-US"/>
        </w:rPr>
      </w:pPr>
      <w:r w:rsidRPr="003E1C79">
        <w:rPr>
          <w:lang w:val="en-US"/>
        </w:rPr>
        <w:t>Base on the results presented in this subsection we can make the following observations</w:t>
      </w:r>
    </w:p>
    <w:p w:rsidR="00FF6C83" w:rsidRPr="003E1C79" w:rsidRDefault="00FF6C83" w:rsidP="00FF6C83">
      <w:pPr>
        <w:pStyle w:val="Caption"/>
        <w:rPr>
          <w:lang w:val="en-US"/>
        </w:rPr>
      </w:pPr>
      <w:r w:rsidRPr="003E1C79">
        <w:rPr>
          <w:lang w:val="en-US"/>
        </w:rPr>
        <w:t>Observation</w:t>
      </w:r>
      <w:r w:rsidR="00DB7D62" w:rsidRPr="003E1C79">
        <w:rPr>
          <w:lang w:val="en-US"/>
        </w:rPr>
        <w:t>s</w:t>
      </w:r>
      <w:r w:rsidR="004879D6">
        <w:rPr>
          <w:lang w:val="en-US"/>
        </w:rPr>
        <w:t xml:space="preserve"> </w:t>
      </w:r>
      <w:r w:rsidR="002D1E16">
        <w:rPr>
          <w:lang w:val="en-US"/>
        </w:rPr>
        <w:t>2</w:t>
      </w:r>
    </w:p>
    <w:p w:rsidR="00DB7D62" w:rsidRPr="00CC3E2A" w:rsidRDefault="007F1B07" w:rsidP="00FF6C83">
      <w:pPr>
        <w:pStyle w:val="ListParagraph"/>
        <w:numPr>
          <w:ilvl w:val="0"/>
          <w:numId w:val="22"/>
        </w:numPr>
        <w:spacing w:after="60"/>
        <w:ind w:left="284" w:hanging="284"/>
        <w:rPr>
          <w:rFonts w:ascii="Times New Roman" w:hAnsi="Times New Roman"/>
          <w:b/>
          <w:sz w:val="20"/>
        </w:rPr>
      </w:pPr>
      <w:r w:rsidRPr="00CC3E2A">
        <w:rPr>
          <w:rFonts w:ascii="Times New Roman" w:hAnsi="Times New Roman"/>
          <w:b/>
          <w:sz w:val="20"/>
        </w:rPr>
        <w:t xml:space="preserve">A performance </w:t>
      </w:r>
      <w:r w:rsidR="009A4846" w:rsidRPr="00CC3E2A">
        <w:rPr>
          <w:rFonts w:ascii="Times New Roman" w:hAnsi="Times New Roman"/>
          <w:b/>
          <w:sz w:val="20"/>
        </w:rPr>
        <w:t xml:space="preserve">gap </w:t>
      </w:r>
      <w:r w:rsidRPr="00CC3E2A">
        <w:rPr>
          <w:rFonts w:ascii="Times New Roman" w:hAnsi="Times New Roman"/>
          <w:b/>
          <w:sz w:val="20"/>
        </w:rPr>
        <w:t>of up to 4 dB can be observed between PSCCH and PSSCH for MCS0 if no TBS scaling is applied.</w:t>
      </w:r>
    </w:p>
    <w:p w:rsidR="00FF6C83" w:rsidRPr="00CC3E2A" w:rsidRDefault="007F1B07" w:rsidP="00FF6C83">
      <w:pPr>
        <w:pStyle w:val="ListParagraph"/>
        <w:numPr>
          <w:ilvl w:val="0"/>
          <w:numId w:val="22"/>
        </w:numPr>
        <w:spacing w:after="60"/>
        <w:ind w:left="284" w:hanging="284"/>
        <w:rPr>
          <w:rFonts w:ascii="Times New Roman" w:hAnsi="Times New Roman"/>
          <w:b/>
          <w:sz w:val="20"/>
        </w:rPr>
      </w:pPr>
      <w:r w:rsidRPr="00CC3E2A">
        <w:rPr>
          <w:rFonts w:ascii="Times New Roman" w:hAnsi="Times New Roman"/>
          <w:b/>
          <w:sz w:val="20"/>
        </w:rPr>
        <w:t>If a TBS</w:t>
      </w:r>
      <w:r w:rsidR="00B71BC5" w:rsidRPr="00CC3E2A">
        <w:rPr>
          <w:rFonts w:ascii="Times New Roman" w:hAnsi="Times New Roman"/>
          <w:b/>
          <w:sz w:val="20"/>
        </w:rPr>
        <w:t xml:space="preserve"> scaling of 0.7</w:t>
      </w:r>
      <w:r w:rsidRPr="00CC3E2A">
        <w:rPr>
          <w:rFonts w:ascii="Times New Roman" w:hAnsi="Times New Roman"/>
          <w:b/>
          <w:sz w:val="20"/>
        </w:rPr>
        <w:t xml:space="preserve"> is applied, the</w:t>
      </w:r>
      <w:r w:rsidR="00B71BC5" w:rsidRPr="00CC3E2A">
        <w:rPr>
          <w:rFonts w:ascii="Times New Roman" w:hAnsi="Times New Roman"/>
          <w:b/>
          <w:sz w:val="20"/>
        </w:rPr>
        <w:t xml:space="preserve"> performance gap between PSCCH and PSSCH</w:t>
      </w:r>
      <w:r w:rsidR="00DB7D62" w:rsidRPr="00CC3E2A">
        <w:rPr>
          <w:rFonts w:ascii="Times New Roman" w:hAnsi="Times New Roman"/>
          <w:b/>
          <w:sz w:val="20"/>
        </w:rPr>
        <w:t xml:space="preserve"> </w:t>
      </w:r>
      <w:r w:rsidRPr="00CC3E2A">
        <w:rPr>
          <w:rFonts w:ascii="Times New Roman" w:hAnsi="Times New Roman"/>
          <w:b/>
          <w:sz w:val="20"/>
        </w:rPr>
        <w:t xml:space="preserve">can be significantly reduced to </w:t>
      </w:r>
      <w:r w:rsidR="0017068C" w:rsidRPr="00CC3E2A">
        <w:rPr>
          <w:rFonts w:ascii="Times New Roman" w:hAnsi="Times New Roman"/>
          <w:b/>
          <w:sz w:val="20"/>
        </w:rPr>
        <w:t xml:space="preserve">reach </w:t>
      </w:r>
      <w:r w:rsidR="005F7854">
        <w:rPr>
          <w:rFonts w:ascii="Times New Roman" w:hAnsi="Times New Roman"/>
          <w:b/>
          <w:sz w:val="20"/>
        </w:rPr>
        <w:t>&lt;</w:t>
      </w:r>
      <w:r w:rsidR="00EF1D03" w:rsidRPr="00CC3E2A">
        <w:rPr>
          <w:rFonts w:ascii="Times New Roman" w:hAnsi="Times New Roman"/>
          <w:b/>
          <w:sz w:val="20"/>
        </w:rPr>
        <w:t xml:space="preserve"> 2 dB.</w:t>
      </w:r>
    </w:p>
    <w:p w:rsidR="00FF6C83" w:rsidRDefault="00EF1D03" w:rsidP="00F43DFF">
      <w:pPr>
        <w:pStyle w:val="ListParagraph"/>
        <w:numPr>
          <w:ilvl w:val="0"/>
          <w:numId w:val="22"/>
        </w:numPr>
        <w:spacing w:after="60"/>
        <w:ind w:left="284" w:hanging="284"/>
        <w:rPr>
          <w:rFonts w:ascii="Times New Roman" w:hAnsi="Times New Roman"/>
          <w:b/>
          <w:sz w:val="20"/>
        </w:rPr>
      </w:pPr>
      <w:r w:rsidRPr="00CC3E2A">
        <w:rPr>
          <w:rFonts w:ascii="Times New Roman" w:hAnsi="Times New Roman"/>
          <w:b/>
          <w:sz w:val="20"/>
        </w:rPr>
        <w:t>A TBS scaling reduces the</w:t>
      </w:r>
      <w:r w:rsidR="009A4846" w:rsidRPr="00CC3E2A">
        <w:rPr>
          <w:rFonts w:ascii="Times New Roman" w:hAnsi="Times New Roman"/>
          <w:b/>
          <w:sz w:val="20"/>
        </w:rPr>
        <w:t xml:space="preserve"> performance imbalance </w:t>
      </w:r>
      <w:r w:rsidRPr="00CC3E2A">
        <w:rPr>
          <w:rFonts w:ascii="Times New Roman" w:hAnsi="Times New Roman"/>
          <w:b/>
          <w:sz w:val="20"/>
        </w:rPr>
        <w:t>between PSCCH and PSSCH.</w:t>
      </w:r>
      <w:bookmarkEnd w:id="5"/>
    </w:p>
    <w:p w:rsidR="0023215A" w:rsidRPr="0023215A" w:rsidRDefault="0023215A" w:rsidP="0023215A">
      <w:pPr>
        <w:spacing w:after="60"/>
        <w:rPr>
          <w:b/>
        </w:rPr>
      </w:pPr>
    </w:p>
    <w:p w:rsidR="005573D3" w:rsidRPr="004879D6" w:rsidRDefault="004879D6" w:rsidP="004879D6">
      <w:pPr>
        <w:pStyle w:val="Heading1"/>
        <w:pBdr>
          <w:top w:val="single" w:sz="12" w:space="4" w:color="auto"/>
        </w:pBdr>
        <w:tabs>
          <w:tab w:val="clear" w:pos="702"/>
          <w:tab w:val="num" w:pos="284"/>
        </w:tabs>
        <w:ind w:left="284" w:hanging="284"/>
        <w:rPr>
          <w:lang w:val="en-US"/>
        </w:rPr>
      </w:pPr>
      <w:r>
        <w:rPr>
          <w:lang w:val="en-US"/>
        </w:rPr>
        <w:t xml:space="preserve"> Additional </w:t>
      </w:r>
      <w:r w:rsidR="0023215A">
        <w:rPr>
          <w:lang w:val="en-US"/>
        </w:rPr>
        <w:t>C</w:t>
      </w:r>
      <w:r>
        <w:rPr>
          <w:lang w:val="en-US"/>
        </w:rPr>
        <w:t xml:space="preserve">ontrol </w:t>
      </w:r>
      <w:r w:rsidR="0023215A">
        <w:rPr>
          <w:lang w:val="en-US"/>
        </w:rPr>
        <w:t>S</w:t>
      </w:r>
      <w:r>
        <w:rPr>
          <w:lang w:val="en-US"/>
        </w:rPr>
        <w:t xml:space="preserve">ignaling for </w:t>
      </w:r>
      <w:r w:rsidR="00543735" w:rsidRPr="003E1C79">
        <w:rPr>
          <w:lang w:val="en-US"/>
        </w:rPr>
        <w:t xml:space="preserve">Backward </w:t>
      </w:r>
      <w:r>
        <w:rPr>
          <w:lang w:val="en-US"/>
        </w:rPr>
        <w:t>Compatibility</w:t>
      </w:r>
    </w:p>
    <w:p w:rsidR="00111F8A" w:rsidRPr="003E1C79" w:rsidRDefault="000E342C" w:rsidP="00CC3E2A">
      <w:pPr>
        <w:spacing w:after="120"/>
        <w:jc w:val="both"/>
        <w:rPr>
          <w:lang w:val="en-US"/>
        </w:rPr>
      </w:pPr>
      <w:r w:rsidRPr="003E1C79">
        <w:rPr>
          <w:lang w:val="en-US"/>
        </w:rPr>
        <w:t xml:space="preserve">In case of </w:t>
      </w:r>
      <w:r w:rsidR="00C56CA2" w:rsidRPr="003E1C79">
        <w:rPr>
          <w:lang w:val="en-US"/>
        </w:rPr>
        <w:t>sharing R</w:t>
      </w:r>
      <w:r w:rsidR="000C5C7C" w:rsidRPr="003E1C79">
        <w:rPr>
          <w:lang w:val="en-US"/>
        </w:rPr>
        <w:t xml:space="preserve">el. </w:t>
      </w:r>
      <w:r w:rsidR="00C56CA2" w:rsidRPr="003E1C79">
        <w:rPr>
          <w:lang w:val="en-US"/>
        </w:rPr>
        <w:t xml:space="preserve">14 </w:t>
      </w:r>
      <w:r w:rsidRPr="003E1C79">
        <w:rPr>
          <w:lang w:val="en-US"/>
        </w:rPr>
        <w:t>resource pools by R</w:t>
      </w:r>
      <w:r w:rsidR="000C5C7C" w:rsidRPr="003E1C79">
        <w:rPr>
          <w:lang w:val="en-US"/>
        </w:rPr>
        <w:t xml:space="preserve">el. </w:t>
      </w:r>
      <w:r w:rsidRPr="003E1C79">
        <w:rPr>
          <w:lang w:val="en-US"/>
        </w:rPr>
        <w:t>14 and R</w:t>
      </w:r>
      <w:r w:rsidR="000C5C7C" w:rsidRPr="003E1C79">
        <w:rPr>
          <w:lang w:val="en-US"/>
        </w:rPr>
        <w:t xml:space="preserve">el. </w:t>
      </w:r>
      <w:r w:rsidRPr="003E1C79">
        <w:rPr>
          <w:lang w:val="en-US"/>
        </w:rPr>
        <w:t>15 UEs</w:t>
      </w:r>
      <w:r w:rsidR="00C56CA2" w:rsidRPr="003E1C79">
        <w:rPr>
          <w:lang w:val="en-US"/>
        </w:rPr>
        <w:t>,</w:t>
      </w:r>
      <w:r w:rsidRPr="003E1C79">
        <w:rPr>
          <w:lang w:val="en-US"/>
        </w:rPr>
        <w:t xml:space="preserve"> the additional control </w:t>
      </w:r>
      <w:r w:rsidR="00447328" w:rsidRPr="003E1C79">
        <w:rPr>
          <w:lang w:val="en-US"/>
        </w:rPr>
        <w:t>signaling</w:t>
      </w:r>
      <w:r w:rsidRPr="003E1C79">
        <w:rPr>
          <w:lang w:val="en-US"/>
        </w:rPr>
        <w:t xml:space="preserve"> will be needed to differentiate R</w:t>
      </w:r>
      <w:r w:rsidR="000C5C7C" w:rsidRPr="003E1C79">
        <w:rPr>
          <w:lang w:val="en-US"/>
        </w:rPr>
        <w:t xml:space="preserve">el. </w:t>
      </w:r>
      <w:r w:rsidRPr="003E1C79">
        <w:rPr>
          <w:lang w:val="en-US"/>
        </w:rPr>
        <w:t>14 and R</w:t>
      </w:r>
      <w:r w:rsidR="000C5C7C" w:rsidRPr="003E1C79">
        <w:rPr>
          <w:lang w:val="en-US"/>
        </w:rPr>
        <w:t xml:space="preserve">el. </w:t>
      </w:r>
      <w:r w:rsidRPr="003E1C79">
        <w:rPr>
          <w:lang w:val="en-US"/>
        </w:rPr>
        <w:t xml:space="preserve">15 transmissions for </w:t>
      </w:r>
      <w:r w:rsidR="00E9473D" w:rsidRPr="003E1C79">
        <w:rPr>
          <w:lang w:val="en-US"/>
        </w:rPr>
        <w:t>64-QAM</w:t>
      </w:r>
      <w:r w:rsidRPr="003E1C79">
        <w:rPr>
          <w:lang w:val="en-US"/>
        </w:rPr>
        <w:t xml:space="preserve"> modulation</w:t>
      </w:r>
      <w:r w:rsidR="00C56CA2" w:rsidRPr="003E1C79">
        <w:rPr>
          <w:lang w:val="en-US"/>
        </w:rPr>
        <w:t>s</w:t>
      </w:r>
      <w:r w:rsidR="00E9473D" w:rsidRPr="003E1C79">
        <w:rPr>
          <w:lang w:val="en-US"/>
        </w:rPr>
        <w:t>, and potentially also if transmit diversity is agreed,</w:t>
      </w:r>
      <w:r w:rsidRPr="003E1C79">
        <w:rPr>
          <w:lang w:val="en-US"/>
        </w:rPr>
        <w:t xml:space="preserve"> and avoid the need for dual blind decoding </w:t>
      </w:r>
      <w:r w:rsidR="001536C4" w:rsidRPr="003E1C79">
        <w:rPr>
          <w:lang w:val="en-US"/>
        </w:rPr>
        <w:t>behavior</w:t>
      </w:r>
      <w:r w:rsidRPr="003E1C79">
        <w:rPr>
          <w:lang w:val="en-US"/>
        </w:rPr>
        <w:t xml:space="preserve"> for R</w:t>
      </w:r>
      <w:r w:rsidR="000C5C7C" w:rsidRPr="003E1C79">
        <w:rPr>
          <w:lang w:val="en-US"/>
        </w:rPr>
        <w:t xml:space="preserve">el. </w:t>
      </w:r>
      <w:r w:rsidRPr="003E1C79">
        <w:rPr>
          <w:lang w:val="en-US"/>
        </w:rPr>
        <w:t>15 UEs.</w:t>
      </w:r>
      <w:r w:rsidR="00956B75" w:rsidRPr="003E1C79">
        <w:rPr>
          <w:lang w:val="en-US"/>
        </w:rPr>
        <w:t xml:space="preserve"> In order to provide differentiation of R</w:t>
      </w:r>
      <w:r w:rsidR="000C5C7C" w:rsidRPr="003E1C79">
        <w:rPr>
          <w:lang w:val="en-US"/>
        </w:rPr>
        <w:t xml:space="preserve">el. </w:t>
      </w:r>
      <w:r w:rsidR="00956B75" w:rsidRPr="003E1C79">
        <w:rPr>
          <w:lang w:val="en-US"/>
        </w:rPr>
        <w:t>14 and R</w:t>
      </w:r>
      <w:r w:rsidR="000C5C7C" w:rsidRPr="003E1C79">
        <w:rPr>
          <w:lang w:val="en-US"/>
        </w:rPr>
        <w:t xml:space="preserve">el. </w:t>
      </w:r>
      <w:r w:rsidR="00956B75" w:rsidRPr="003E1C79">
        <w:rPr>
          <w:lang w:val="en-US"/>
        </w:rPr>
        <w:t xml:space="preserve">15 transmissions utilizing scaled down TBS table the indication in </w:t>
      </w:r>
      <w:r w:rsidR="00025470" w:rsidRPr="003E1C79">
        <w:rPr>
          <w:lang w:val="en-US"/>
        </w:rPr>
        <w:t xml:space="preserve">SCI </w:t>
      </w:r>
      <w:r w:rsidRPr="003E1C79">
        <w:rPr>
          <w:lang w:val="en-US"/>
        </w:rPr>
        <w:t>Format 1 fields</w:t>
      </w:r>
      <w:r w:rsidR="00956B75" w:rsidRPr="003E1C79">
        <w:rPr>
          <w:lang w:val="en-US"/>
        </w:rPr>
        <w:t xml:space="preserve"> is needed</w:t>
      </w:r>
      <w:r w:rsidRPr="003E1C79">
        <w:rPr>
          <w:lang w:val="en-US"/>
        </w:rPr>
        <w:t>.</w:t>
      </w:r>
      <w:r w:rsidR="00956B75" w:rsidRPr="003E1C79">
        <w:rPr>
          <w:lang w:val="en-US"/>
        </w:rPr>
        <w:t xml:space="preserve"> </w:t>
      </w:r>
      <w:r w:rsidRPr="003E1C79">
        <w:rPr>
          <w:lang w:val="en-US"/>
        </w:rPr>
        <w:t>SCI Format 1</w:t>
      </w:r>
      <w:r w:rsidR="00A93042" w:rsidRPr="003E1C79">
        <w:rPr>
          <w:lang w:val="en-US"/>
        </w:rPr>
        <w:t xml:space="preserve"> in R</w:t>
      </w:r>
      <w:r w:rsidR="000C5C7C" w:rsidRPr="003E1C79">
        <w:rPr>
          <w:lang w:val="en-US"/>
        </w:rPr>
        <w:t xml:space="preserve">el. </w:t>
      </w:r>
      <w:r w:rsidR="00A93042" w:rsidRPr="003E1C79">
        <w:rPr>
          <w:lang w:val="en-US"/>
        </w:rPr>
        <w:t>14</w:t>
      </w:r>
      <w:r w:rsidRPr="003E1C79">
        <w:rPr>
          <w:lang w:val="en-US"/>
        </w:rPr>
        <w:t xml:space="preserve"> has </w:t>
      </w:r>
      <w:r w:rsidR="008E4C0E" w:rsidRPr="003E1C79">
        <w:rPr>
          <w:lang w:val="en-US"/>
        </w:rPr>
        <w:t xml:space="preserve">a maximum of 25 bits occupied out of 32 bits in total. This means that there are 7 </w:t>
      </w:r>
      <w:r w:rsidRPr="003E1C79">
        <w:rPr>
          <w:lang w:val="en-US"/>
        </w:rPr>
        <w:t>reserved bits that can be</w:t>
      </w:r>
      <w:r w:rsidR="008E4C0E" w:rsidRPr="003E1C79">
        <w:rPr>
          <w:lang w:val="en-US"/>
        </w:rPr>
        <w:t xml:space="preserve"> partially</w:t>
      </w:r>
      <w:r w:rsidRPr="003E1C79">
        <w:rPr>
          <w:lang w:val="en-US"/>
        </w:rPr>
        <w:t xml:space="preserve"> reused to address </w:t>
      </w:r>
      <w:r w:rsidR="00956B75" w:rsidRPr="003E1C79">
        <w:rPr>
          <w:lang w:val="en-US"/>
        </w:rPr>
        <w:t>this issue</w:t>
      </w:r>
      <w:r w:rsidRPr="003E1C79">
        <w:rPr>
          <w:lang w:val="en-US"/>
        </w:rPr>
        <w:t>. In this case</w:t>
      </w:r>
      <w:r w:rsidR="0068245B" w:rsidRPr="003E1C79">
        <w:rPr>
          <w:lang w:val="en-US"/>
        </w:rPr>
        <w:t>,</w:t>
      </w:r>
      <w:r w:rsidRPr="003E1C79">
        <w:rPr>
          <w:lang w:val="en-US"/>
        </w:rPr>
        <w:t xml:space="preserve"> SCI Format 1 </w:t>
      </w:r>
      <w:r w:rsidR="00A93042" w:rsidRPr="003E1C79">
        <w:rPr>
          <w:lang w:val="en-US"/>
        </w:rPr>
        <w:t>in R</w:t>
      </w:r>
      <w:r w:rsidR="000C5C7C" w:rsidRPr="003E1C79">
        <w:rPr>
          <w:lang w:val="en-US"/>
        </w:rPr>
        <w:t xml:space="preserve">el. </w:t>
      </w:r>
      <w:r w:rsidR="00A93042" w:rsidRPr="003E1C79">
        <w:rPr>
          <w:lang w:val="en-US"/>
        </w:rPr>
        <w:t xml:space="preserve">15 </w:t>
      </w:r>
      <w:r w:rsidRPr="003E1C79">
        <w:rPr>
          <w:lang w:val="en-US"/>
        </w:rPr>
        <w:t>can be compatible with R</w:t>
      </w:r>
      <w:r w:rsidR="000C5C7C" w:rsidRPr="003E1C79">
        <w:rPr>
          <w:lang w:val="en-US"/>
        </w:rPr>
        <w:t xml:space="preserve">el. </w:t>
      </w:r>
      <w:r w:rsidRPr="003E1C79">
        <w:rPr>
          <w:lang w:val="en-US"/>
        </w:rPr>
        <w:t>14 UEs.</w:t>
      </w:r>
    </w:p>
    <w:p w:rsidR="00720900" w:rsidRPr="003E1C79" w:rsidRDefault="00C56CA2" w:rsidP="000E342C">
      <w:pPr>
        <w:spacing w:after="120"/>
        <w:rPr>
          <w:lang w:val="en-US"/>
        </w:rPr>
      </w:pPr>
      <w:r w:rsidRPr="003E1C79">
        <w:rPr>
          <w:lang w:val="en-US"/>
        </w:rPr>
        <w:t xml:space="preserve">The final control </w:t>
      </w:r>
      <w:r w:rsidR="00447328" w:rsidRPr="003E1C79">
        <w:rPr>
          <w:lang w:val="en-US"/>
        </w:rPr>
        <w:t>signaling</w:t>
      </w:r>
      <w:r w:rsidRPr="003E1C79">
        <w:rPr>
          <w:lang w:val="en-US"/>
        </w:rPr>
        <w:t xml:space="preserve"> details needs to be discussed based on further analysis of use cases to be supported in LTE R15 V2X design.</w:t>
      </w:r>
    </w:p>
    <w:p w:rsidR="008E4C0E" w:rsidRPr="003E1C79" w:rsidRDefault="00E66666" w:rsidP="008E4C0E">
      <w:pPr>
        <w:pStyle w:val="Caption"/>
        <w:rPr>
          <w:lang w:val="en-US"/>
        </w:rPr>
      </w:pPr>
      <w:r w:rsidRPr="003E1C79">
        <w:rPr>
          <w:lang w:val="en-US"/>
        </w:rPr>
        <w:t xml:space="preserve">Observation </w:t>
      </w:r>
      <w:r w:rsidR="002D1E16">
        <w:rPr>
          <w:lang w:val="en-US"/>
        </w:rPr>
        <w:t>3</w:t>
      </w:r>
    </w:p>
    <w:p w:rsidR="00E9473D" w:rsidRPr="00CC3E2A" w:rsidRDefault="008E4C0E">
      <w:pPr>
        <w:pStyle w:val="ListParagraph"/>
        <w:numPr>
          <w:ilvl w:val="0"/>
          <w:numId w:val="22"/>
        </w:numPr>
        <w:spacing w:after="60"/>
        <w:ind w:left="284" w:hanging="284"/>
        <w:rPr>
          <w:b/>
        </w:rPr>
      </w:pPr>
      <w:r w:rsidRPr="00CC3E2A">
        <w:rPr>
          <w:rFonts w:ascii="Times New Roman" w:hAnsi="Times New Roman"/>
          <w:b/>
          <w:sz w:val="20"/>
        </w:rPr>
        <w:t xml:space="preserve">SCI Format 1 has </w:t>
      </w:r>
      <w:r w:rsidR="001C4482" w:rsidRPr="00CC3E2A">
        <w:rPr>
          <w:rFonts w:ascii="Times New Roman" w:hAnsi="Times New Roman"/>
          <w:b/>
          <w:sz w:val="20"/>
        </w:rPr>
        <w:t xml:space="preserve">at least </w:t>
      </w:r>
      <w:r w:rsidRPr="00CC3E2A">
        <w:rPr>
          <w:rFonts w:ascii="Times New Roman" w:hAnsi="Times New Roman"/>
          <w:b/>
          <w:sz w:val="20"/>
        </w:rPr>
        <w:t>7 reserved bits that can be partially</w:t>
      </w:r>
      <w:r w:rsidR="00C15239" w:rsidRPr="00CC3E2A">
        <w:rPr>
          <w:rFonts w:ascii="Times New Roman" w:hAnsi="Times New Roman"/>
          <w:b/>
          <w:sz w:val="20"/>
        </w:rPr>
        <w:t xml:space="preserve"> reused to indicate the use of a new MCS table</w:t>
      </w:r>
      <w:r w:rsidRPr="00CC3E2A">
        <w:rPr>
          <w:rFonts w:ascii="Times New Roman" w:hAnsi="Times New Roman"/>
          <w:b/>
          <w:sz w:val="20"/>
        </w:rPr>
        <w:t xml:space="preserve"> and/or of TBS scaling</w:t>
      </w:r>
      <w:r w:rsidR="00767142" w:rsidRPr="00CC3E2A">
        <w:rPr>
          <w:rFonts w:ascii="Times New Roman" w:hAnsi="Times New Roman"/>
          <w:b/>
          <w:sz w:val="20"/>
        </w:rPr>
        <w:t xml:space="preserve"> and R15 rate-matching</w:t>
      </w:r>
      <w:r w:rsidRPr="00CC3E2A">
        <w:rPr>
          <w:rFonts w:ascii="Times New Roman" w:hAnsi="Times New Roman"/>
          <w:b/>
          <w:sz w:val="20"/>
        </w:rPr>
        <w:t>.</w:t>
      </w:r>
    </w:p>
    <w:p w:rsidR="005B52F8" w:rsidRPr="003E1C79" w:rsidRDefault="005B52F8" w:rsidP="00F43DFF">
      <w:pPr>
        <w:pStyle w:val="Heading1"/>
        <w:pBdr>
          <w:top w:val="single" w:sz="12" w:space="4" w:color="auto"/>
        </w:pBdr>
        <w:tabs>
          <w:tab w:val="clear" w:pos="702"/>
          <w:tab w:val="num" w:pos="284"/>
        </w:tabs>
        <w:ind w:left="284" w:hanging="284"/>
        <w:rPr>
          <w:lang w:val="en-US"/>
        </w:rPr>
      </w:pPr>
      <w:r w:rsidRPr="003E1C79">
        <w:rPr>
          <w:lang w:val="en-US"/>
        </w:rPr>
        <w:lastRenderedPageBreak/>
        <w:t>Summary</w:t>
      </w:r>
    </w:p>
    <w:p w:rsidR="005B52F8" w:rsidRDefault="00C15239" w:rsidP="008C13C4">
      <w:pPr>
        <w:jc w:val="both"/>
        <w:rPr>
          <w:lang w:val="en-US"/>
        </w:rPr>
      </w:pPr>
      <w:r w:rsidRPr="003E1C79">
        <w:rPr>
          <w:lang w:val="en-US"/>
        </w:rPr>
        <w:t xml:space="preserve">In this contribution, we </w:t>
      </w:r>
      <w:r w:rsidR="004879D6">
        <w:rPr>
          <w:lang w:val="en-US"/>
        </w:rPr>
        <w:t>proposed a scaling factor and a new MCS table</w:t>
      </w:r>
      <w:r w:rsidR="00C8620F" w:rsidRPr="003E1C79">
        <w:rPr>
          <w:lang w:val="en-US"/>
        </w:rPr>
        <w:t xml:space="preserve"> to enable the support of 64-QAM</w:t>
      </w:r>
      <w:r w:rsidR="000C5C7C" w:rsidRPr="003E1C79">
        <w:rPr>
          <w:lang w:val="en-US"/>
        </w:rPr>
        <w:t xml:space="preserve"> in LTE V2V Rel. 15</w:t>
      </w:r>
      <w:r w:rsidR="00C8620F" w:rsidRPr="003E1C79">
        <w:rPr>
          <w:lang w:val="en-US"/>
        </w:rPr>
        <w:t>.</w:t>
      </w:r>
      <w:r w:rsidR="004879D6">
        <w:rPr>
          <w:lang w:val="en-US"/>
        </w:rPr>
        <w:t xml:space="preserve"> Moreover, we have compared the link-level performance of PSSCH and PSCCH considering our proposed scaling factor.</w:t>
      </w:r>
      <w:r w:rsidR="00C8620F" w:rsidRPr="003E1C79">
        <w:rPr>
          <w:lang w:val="en-US"/>
        </w:rPr>
        <w:t xml:space="preserve"> </w:t>
      </w:r>
      <w:r w:rsidR="000C5C7C" w:rsidRPr="003E1C79">
        <w:rPr>
          <w:lang w:val="en-US"/>
        </w:rPr>
        <w:t>Based on the analysis</w:t>
      </w:r>
      <w:r w:rsidR="00C8620F" w:rsidRPr="003E1C79">
        <w:rPr>
          <w:lang w:val="en-US"/>
        </w:rPr>
        <w:t>, the following observations and proposal</w:t>
      </w:r>
      <w:r w:rsidR="004879D6">
        <w:rPr>
          <w:lang w:val="en-US"/>
        </w:rPr>
        <w:t>s</w:t>
      </w:r>
      <w:r w:rsidR="00C8620F" w:rsidRPr="003E1C79">
        <w:rPr>
          <w:lang w:val="en-US"/>
        </w:rPr>
        <w:t xml:space="preserve"> can be derived</w:t>
      </w:r>
      <w:r w:rsidR="004879D6">
        <w:rPr>
          <w:lang w:val="en-US"/>
        </w:rPr>
        <w:t>:</w:t>
      </w:r>
    </w:p>
    <w:p w:rsidR="002C3E98" w:rsidRPr="0023215A" w:rsidRDefault="002C3E98" w:rsidP="0023215A">
      <w:pPr>
        <w:spacing w:after="60"/>
        <w:rPr>
          <w:b/>
        </w:rPr>
      </w:pPr>
      <w:r w:rsidRPr="0023215A">
        <w:rPr>
          <w:b/>
        </w:rPr>
        <w:t>Proposal 1</w:t>
      </w:r>
    </w:p>
    <w:p w:rsidR="002C3E98" w:rsidRPr="00CC3E2A" w:rsidRDefault="002C3E98" w:rsidP="002C3E98">
      <w:pPr>
        <w:pStyle w:val="ListParagraph"/>
        <w:numPr>
          <w:ilvl w:val="0"/>
          <w:numId w:val="22"/>
        </w:numPr>
        <w:spacing w:after="60"/>
        <w:ind w:left="284" w:hanging="284"/>
        <w:rPr>
          <w:b/>
        </w:rPr>
      </w:pPr>
      <w:r w:rsidRPr="00CC3E2A">
        <w:rPr>
          <w:rFonts w:ascii="Times New Roman" w:hAnsi="Times New Roman"/>
          <w:b/>
          <w:sz w:val="20"/>
        </w:rPr>
        <w:t xml:space="preserve">Considering the different overhead of the systems, the TBS should be scaled by ~0.7. </w:t>
      </w:r>
    </w:p>
    <w:p w:rsidR="002C3E98" w:rsidRPr="00C7439D" w:rsidRDefault="002C3E98" w:rsidP="002C3E98">
      <w:pPr>
        <w:spacing w:after="60"/>
        <w:rPr>
          <w:b/>
        </w:rPr>
      </w:pPr>
      <w:r w:rsidRPr="00C7439D">
        <w:rPr>
          <w:b/>
        </w:rPr>
        <w:t xml:space="preserve">Proposal </w:t>
      </w:r>
      <w:r>
        <w:rPr>
          <w:b/>
        </w:rPr>
        <w:t>2</w:t>
      </w:r>
    </w:p>
    <w:p w:rsidR="005F7854" w:rsidRPr="00555771" w:rsidRDefault="005F7854" w:rsidP="005F7854">
      <w:pPr>
        <w:pStyle w:val="ListParagraph"/>
        <w:numPr>
          <w:ilvl w:val="0"/>
          <w:numId w:val="22"/>
        </w:numPr>
        <w:spacing w:after="60"/>
        <w:ind w:left="284" w:hanging="284"/>
        <w:rPr>
          <w:rFonts w:ascii="Times New Roman" w:hAnsi="Times New Roman"/>
          <w:b/>
          <w:sz w:val="20"/>
        </w:rPr>
      </w:pPr>
      <w:r w:rsidRPr="00555771">
        <w:rPr>
          <w:rFonts w:ascii="Times New Roman" w:hAnsi="Times New Roman"/>
          <w:b/>
          <w:sz w:val="20"/>
        </w:rPr>
        <w:t xml:space="preserve">Adopt the new MCS Table as shown in </w:t>
      </w:r>
      <w:r w:rsidR="0023215A">
        <w:rPr>
          <w:rFonts w:ascii="Times New Roman" w:hAnsi="Times New Roman"/>
          <w:b/>
          <w:sz w:val="20"/>
        </w:rPr>
        <w:fldChar w:fldCharType="begin"/>
      </w:r>
      <w:r w:rsidR="0023215A">
        <w:rPr>
          <w:rFonts w:ascii="Times New Roman" w:hAnsi="Times New Roman"/>
          <w:b/>
          <w:sz w:val="20"/>
        </w:rPr>
        <w:instrText xml:space="preserve"> REF _Ref510807170 \h  \* MERGEFORMAT </w:instrText>
      </w:r>
      <w:r w:rsidR="0023215A">
        <w:rPr>
          <w:rFonts w:ascii="Times New Roman" w:hAnsi="Times New Roman"/>
          <w:b/>
          <w:sz w:val="20"/>
        </w:rPr>
      </w:r>
      <w:r w:rsidR="0023215A">
        <w:rPr>
          <w:rFonts w:ascii="Times New Roman" w:hAnsi="Times New Roman"/>
          <w:b/>
          <w:sz w:val="20"/>
        </w:rPr>
        <w:fldChar w:fldCharType="separate"/>
      </w:r>
      <w:r w:rsidR="00673B80" w:rsidRPr="00673B80">
        <w:rPr>
          <w:rFonts w:ascii="Times New Roman" w:hAnsi="Times New Roman"/>
          <w:b/>
          <w:sz w:val="20"/>
        </w:rPr>
        <w:t>Table 1</w:t>
      </w:r>
      <w:r w:rsidR="0023215A">
        <w:rPr>
          <w:rFonts w:ascii="Times New Roman" w:hAnsi="Times New Roman"/>
          <w:b/>
          <w:sz w:val="20"/>
        </w:rPr>
        <w:fldChar w:fldCharType="end"/>
      </w:r>
      <w:r w:rsidRPr="00555771">
        <w:rPr>
          <w:rFonts w:ascii="Times New Roman" w:hAnsi="Times New Roman"/>
          <w:b/>
          <w:sz w:val="20"/>
        </w:rPr>
        <w:t xml:space="preserve"> </w:t>
      </w:r>
      <w:r>
        <w:rPr>
          <w:rFonts w:ascii="Times New Roman" w:hAnsi="Times New Roman"/>
          <w:b/>
          <w:sz w:val="20"/>
        </w:rPr>
        <w:t>of this contribution</w:t>
      </w:r>
      <w:r w:rsidRPr="00555771">
        <w:rPr>
          <w:rFonts w:ascii="Times New Roman" w:hAnsi="Times New Roman"/>
          <w:b/>
          <w:sz w:val="20"/>
        </w:rPr>
        <w:t>.</w:t>
      </w:r>
    </w:p>
    <w:p w:rsidR="002D1E16" w:rsidRPr="00C7439D" w:rsidRDefault="002D1E16" w:rsidP="002D1E16">
      <w:pPr>
        <w:spacing w:after="60"/>
        <w:rPr>
          <w:b/>
        </w:rPr>
      </w:pPr>
      <w:r>
        <w:rPr>
          <w:b/>
        </w:rPr>
        <w:t>Observation</w:t>
      </w:r>
      <w:r w:rsidRPr="00C7439D">
        <w:rPr>
          <w:b/>
        </w:rPr>
        <w:t xml:space="preserve"> </w:t>
      </w:r>
      <w:r>
        <w:rPr>
          <w:b/>
        </w:rPr>
        <w:t>1</w:t>
      </w:r>
    </w:p>
    <w:p w:rsidR="002D1E16" w:rsidRPr="00CC3E2A" w:rsidRDefault="002D1E16" w:rsidP="002D1E16">
      <w:pPr>
        <w:pStyle w:val="ListParagraph"/>
        <w:numPr>
          <w:ilvl w:val="0"/>
          <w:numId w:val="22"/>
        </w:numPr>
        <w:spacing w:after="60"/>
        <w:ind w:left="284" w:hanging="284"/>
        <w:rPr>
          <w:b/>
        </w:rPr>
      </w:pPr>
      <w:r w:rsidRPr="00CC3E2A">
        <w:rPr>
          <w:rFonts w:ascii="Times New Roman" w:hAnsi="Times New Roman"/>
          <w:b/>
          <w:sz w:val="20"/>
        </w:rPr>
        <w:t xml:space="preserve">With the proposed scaling factor and corresponding new MCS table, there are </w:t>
      </w:r>
      <w:r w:rsidRPr="00CC3E2A">
        <w:rPr>
          <w:rFonts w:ascii="Times New Roman" w:hAnsi="Times New Roman"/>
          <w:b/>
          <w:sz w:val="20"/>
          <w:u w:val="single"/>
        </w:rPr>
        <w:t>no problematic MCS indexes</w:t>
      </w:r>
      <w:r w:rsidRPr="00CC3E2A">
        <w:rPr>
          <w:rFonts w:ascii="Times New Roman" w:hAnsi="Times New Roman"/>
          <w:b/>
          <w:sz w:val="20"/>
        </w:rPr>
        <w:t xml:space="preserve"> when 9 decodable symbols are assumed.</w:t>
      </w:r>
    </w:p>
    <w:p w:rsidR="004879D6" w:rsidRPr="0023215A" w:rsidRDefault="004879D6" w:rsidP="0023215A">
      <w:pPr>
        <w:spacing w:after="60"/>
        <w:rPr>
          <w:b/>
        </w:rPr>
      </w:pPr>
      <w:r w:rsidRPr="0023215A">
        <w:rPr>
          <w:b/>
        </w:rPr>
        <w:t xml:space="preserve">Observation </w:t>
      </w:r>
      <w:r w:rsidR="002D1E16" w:rsidRPr="0023215A">
        <w:rPr>
          <w:b/>
        </w:rPr>
        <w:t>2</w:t>
      </w:r>
    </w:p>
    <w:p w:rsidR="004879D6" w:rsidRPr="00CC3E2A" w:rsidRDefault="004879D6" w:rsidP="004879D6">
      <w:pPr>
        <w:pStyle w:val="ListParagraph"/>
        <w:numPr>
          <w:ilvl w:val="0"/>
          <w:numId w:val="22"/>
        </w:numPr>
        <w:spacing w:after="60"/>
        <w:ind w:left="284" w:hanging="284"/>
        <w:rPr>
          <w:rFonts w:ascii="Times New Roman" w:hAnsi="Times New Roman"/>
          <w:b/>
          <w:sz w:val="20"/>
        </w:rPr>
      </w:pPr>
      <w:r w:rsidRPr="00CC3E2A">
        <w:rPr>
          <w:rFonts w:ascii="Times New Roman" w:hAnsi="Times New Roman"/>
          <w:b/>
          <w:sz w:val="20"/>
        </w:rPr>
        <w:t xml:space="preserve">A performance gap of up to 4 dB can be observed between PSCCH and PSSCH for MCS0 if no TBS scaling is applied. </w:t>
      </w:r>
    </w:p>
    <w:p w:rsidR="004879D6" w:rsidRPr="00CC3E2A" w:rsidRDefault="004879D6" w:rsidP="004879D6">
      <w:pPr>
        <w:pStyle w:val="ListParagraph"/>
        <w:numPr>
          <w:ilvl w:val="0"/>
          <w:numId w:val="22"/>
        </w:numPr>
        <w:spacing w:after="60"/>
        <w:ind w:left="284" w:hanging="284"/>
        <w:rPr>
          <w:rFonts w:ascii="Times New Roman" w:hAnsi="Times New Roman"/>
          <w:b/>
          <w:sz w:val="20"/>
        </w:rPr>
      </w:pPr>
      <w:r w:rsidRPr="00CC3E2A">
        <w:rPr>
          <w:rFonts w:ascii="Times New Roman" w:hAnsi="Times New Roman"/>
          <w:b/>
          <w:sz w:val="20"/>
        </w:rPr>
        <w:t xml:space="preserve">If a TBS scaling of 0.7 is applied, the performance gap between PSCCH and PSSCH can be significantly reduced to </w:t>
      </w:r>
      <w:r w:rsidR="0017068C" w:rsidRPr="00CC3E2A">
        <w:rPr>
          <w:rFonts w:ascii="Times New Roman" w:hAnsi="Times New Roman"/>
          <w:b/>
          <w:sz w:val="20"/>
        </w:rPr>
        <w:t xml:space="preserve">reach </w:t>
      </w:r>
      <w:r w:rsidR="005F7854">
        <w:rPr>
          <w:rFonts w:ascii="Times New Roman" w:hAnsi="Times New Roman"/>
          <w:b/>
          <w:sz w:val="20"/>
        </w:rPr>
        <w:t>&lt;</w:t>
      </w:r>
      <w:r w:rsidRPr="00CC3E2A">
        <w:rPr>
          <w:rFonts w:ascii="Times New Roman" w:hAnsi="Times New Roman"/>
          <w:b/>
          <w:sz w:val="20"/>
        </w:rPr>
        <w:t xml:space="preserve"> 2 dB.</w:t>
      </w:r>
    </w:p>
    <w:p w:rsidR="004879D6" w:rsidRPr="00CC3E2A" w:rsidRDefault="004879D6" w:rsidP="004879D6">
      <w:pPr>
        <w:pStyle w:val="ListParagraph"/>
        <w:numPr>
          <w:ilvl w:val="0"/>
          <w:numId w:val="22"/>
        </w:numPr>
        <w:spacing w:after="60"/>
        <w:ind w:left="284" w:hanging="284"/>
        <w:rPr>
          <w:rFonts w:ascii="Times New Roman" w:hAnsi="Times New Roman"/>
          <w:b/>
          <w:sz w:val="20"/>
        </w:rPr>
      </w:pPr>
      <w:r w:rsidRPr="00CC3E2A">
        <w:rPr>
          <w:rFonts w:ascii="Times New Roman" w:hAnsi="Times New Roman"/>
          <w:b/>
          <w:sz w:val="20"/>
        </w:rPr>
        <w:t>A TBS scaling reduces the performance imbalance between PSCCH and PSSCH.</w:t>
      </w:r>
    </w:p>
    <w:p w:rsidR="004879D6" w:rsidRPr="0023215A" w:rsidRDefault="004879D6" w:rsidP="0023215A">
      <w:pPr>
        <w:spacing w:after="60"/>
        <w:rPr>
          <w:b/>
        </w:rPr>
      </w:pPr>
      <w:r w:rsidRPr="0023215A">
        <w:rPr>
          <w:b/>
        </w:rPr>
        <w:t xml:space="preserve">Observation </w:t>
      </w:r>
      <w:r w:rsidR="002D1E16" w:rsidRPr="0023215A">
        <w:rPr>
          <w:b/>
        </w:rPr>
        <w:t>3</w:t>
      </w:r>
    </w:p>
    <w:p w:rsidR="004879D6" w:rsidRPr="00CC3E2A" w:rsidRDefault="004879D6" w:rsidP="004879D6">
      <w:pPr>
        <w:pStyle w:val="ListParagraph"/>
        <w:numPr>
          <w:ilvl w:val="0"/>
          <w:numId w:val="22"/>
        </w:numPr>
        <w:spacing w:after="60"/>
        <w:ind w:left="284" w:hanging="284"/>
        <w:rPr>
          <w:b/>
        </w:rPr>
      </w:pPr>
      <w:r w:rsidRPr="00CC3E2A">
        <w:rPr>
          <w:rFonts w:ascii="Times New Roman" w:hAnsi="Times New Roman"/>
          <w:b/>
          <w:sz w:val="20"/>
        </w:rPr>
        <w:t>SCI Format 1 has at least 7 reserved bits that can be partially reused to indicate the use of a new MCS table and/or of TBS scaling and R15 rate-matching.</w:t>
      </w:r>
    </w:p>
    <w:p w:rsidR="00810460" w:rsidRPr="003E1C79" w:rsidRDefault="00810460" w:rsidP="00F43DFF">
      <w:pPr>
        <w:pStyle w:val="Heading1"/>
        <w:pBdr>
          <w:top w:val="single" w:sz="12" w:space="4" w:color="auto"/>
        </w:pBdr>
        <w:tabs>
          <w:tab w:val="clear" w:pos="702"/>
          <w:tab w:val="num" w:pos="284"/>
        </w:tabs>
        <w:ind w:left="284" w:hanging="284"/>
        <w:rPr>
          <w:lang w:val="en-US"/>
        </w:rPr>
      </w:pPr>
      <w:r w:rsidRPr="003E1C79">
        <w:rPr>
          <w:lang w:val="en-US"/>
        </w:rPr>
        <w:t>References</w:t>
      </w:r>
    </w:p>
    <w:bookmarkStart w:id="9" w:name="_Ref474171964"/>
    <w:p w:rsidR="000B3F53" w:rsidRPr="006C7043" w:rsidRDefault="002A674A" w:rsidP="006F0CE5">
      <w:pPr>
        <w:widowControl w:val="0"/>
        <w:numPr>
          <w:ilvl w:val="0"/>
          <w:numId w:val="2"/>
        </w:numPr>
        <w:overflowPunct/>
        <w:autoSpaceDE/>
        <w:adjustRightInd/>
        <w:spacing w:after="120"/>
        <w:jc w:val="both"/>
        <w:textAlignment w:val="auto"/>
        <w:rPr>
          <w:lang w:val="en-US"/>
        </w:rPr>
      </w:pPr>
      <w:r w:rsidRPr="006C7043">
        <w:rPr>
          <w:lang w:val="en-US"/>
        </w:rPr>
        <w:fldChar w:fldCharType="begin"/>
      </w:r>
      <w:r w:rsidRPr="006C7043">
        <w:rPr>
          <w:lang w:val="en-US"/>
        </w:rPr>
        <w:instrText>HYPERLINK "http://www.3gpp.org/ftp/tsg_ran/TSG_RAN/TSGR_74/Docs/RP-161839.zip"</w:instrText>
      </w:r>
      <w:r w:rsidRPr="006C7043">
        <w:rPr>
          <w:lang w:val="en-US"/>
        </w:rPr>
        <w:fldChar w:fldCharType="separate"/>
      </w:r>
      <w:r w:rsidRPr="006C7043">
        <w:rPr>
          <w:lang w:val="en-US"/>
        </w:rPr>
        <w:t>RP-1</w:t>
      </w:r>
      <w:r w:rsidR="000B3F53" w:rsidRPr="006C7043">
        <w:rPr>
          <w:lang w:val="en-US"/>
        </w:rPr>
        <w:t>70798</w:t>
      </w:r>
      <w:r w:rsidRPr="006C7043">
        <w:rPr>
          <w:lang w:val="en-US"/>
        </w:rPr>
        <w:fldChar w:fldCharType="end"/>
      </w:r>
      <w:r w:rsidRPr="006C7043">
        <w:rPr>
          <w:lang w:val="en-US"/>
        </w:rPr>
        <w:t>, “</w:t>
      </w:r>
      <w:r w:rsidR="000B3F53" w:rsidRPr="006C7043">
        <w:rPr>
          <w:lang w:val="en-US"/>
        </w:rPr>
        <w:t>New WID on 3GPP V2X Phase 2”, Huawei, CATT, LG Electronics, HiSilicon, China Unicom</w:t>
      </w:r>
      <w:r w:rsidR="004673FA" w:rsidRPr="006C7043">
        <w:rPr>
          <w:lang w:val="en-US"/>
        </w:rPr>
        <w:t>.</w:t>
      </w:r>
    </w:p>
    <w:p w:rsidR="001D493F" w:rsidRPr="00C4799A" w:rsidRDefault="001D493F" w:rsidP="006F0CE5">
      <w:pPr>
        <w:widowControl w:val="0"/>
        <w:numPr>
          <w:ilvl w:val="0"/>
          <w:numId w:val="2"/>
        </w:numPr>
        <w:spacing w:after="120"/>
        <w:jc w:val="both"/>
        <w:rPr>
          <w:lang w:val="en-US"/>
        </w:rPr>
      </w:pPr>
      <w:bookmarkStart w:id="10" w:name="_Ref506327465"/>
      <w:bookmarkStart w:id="11" w:name="_Ref494303526"/>
      <w:r w:rsidRPr="00C4799A">
        <w:rPr>
          <w:lang w:val="en-US"/>
        </w:rPr>
        <w:t>R1-1721250, “</w:t>
      </w:r>
      <w:r w:rsidRPr="00C4799A">
        <w:rPr>
          <w:iCs/>
          <w:lang w:val="en-US"/>
        </w:rPr>
        <w:t>Summary of RAN1 Offline Discussion on 64 QAM Support</w:t>
      </w:r>
      <w:r w:rsidRPr="00C4799A">
        <w:rPr>
          <w:lang w:val="en-US"/>
        </w:rPr>
        <w:t>”, Intel Corporation, Reno, USA, November 2017.</w:t>
      </w:r>
      <w:bookmarkEnd w:id="10"/>
    </w:p>
    <w:p w:rsidR="001D493F" w:rsidRPr="00C4799A" w:rsidRDefault="001D493F" w:rsidP="006F0CE5">
      <w:pPr>
        <w:widowControl w:val="0"/>
        <w:numPr>
          <w:ilvl w:val="0"/>
          <w:numId w:val="2"/>
        </w:numPr>
        <w:spacing w:after="120"/>
        <w:jc w:val="both"/>
      </w:pPr>
      <w:bookmarkStart w:id="12" w:name="_Ref506327395"/>
      <w:r w:rsidRPr="00C4799A">
        <w:rPr>
          <w:lang w:val="en-US"/>
        </w:rPr>
        <w:t>R1-1720033, “Support of 64QAM for LTE V2V sidelink communication”, Intel Corporation, Reno, USA, November 2017.</w:t>
      </w:r>
      <w:bookmarkEnd w:id="12"/>
    </w:p>
    <w:p w:rsidR="001D493F" w:rsidRPr="001D493F" w:rsidRDefault="001D493F" w:rsidP="006F0CE5">
      <w:pPr>
        <w:widowControl w:val="0"/>
        <w:numPr>
          <w:ilvl w:val="0"/>
          <w:numId w:val="2"/>
        </w:numPr>
        <w:spacing w:after="120"/>
        <w:jc w:val="both"/>
      </w:pPr>
      <w:bookmarkStart w:id="13" w:name="_Ref510628372"/>
      <w:r w:rsidRPr="00C4799A">
        <w:t>R1-1802366, “On demodulation enhancements for LTE V2V sidelink communication</w:t>
      </w:r>
      <w:r>
        <w:t xml:space="preserve">”, Intel Corporation, Athens, </w:t>
      </w:r>
      <w:r w:rsidRPr="00C4799A">
        <w:t>Greece, February 2018.</w:t>
      </w:r>
      <w:bookmarkEnd w:id="13"/>
    </w:p>
    <w:p w:rsidR="00C071D6" w:rsidRPr="006C7043" w:rsidRDefault="00AA3783" w:rsidP="006F0CE5">
      <w:pPr>
        <w:widowControl w:val="0"/>
        <w:numPr>
          <w:ilvl w:val="0"/>
          <w:numId w:val="2"/>
        </w:numPr>
        <w:overflowPunct/>
        <w:autoSpaceDE/>
        <w:adjustRightInd/>
        <w:spacing w:after="120"/>
        <w:jc w:val="both"/>
        <w:textAlignment w:val="auto"/>
        <w:rPr>
          <w:lang w:val="en-US"/>
        </w:rPr>
      </w:pPr>
      <w:bookmarkStart w:id="14" w:name="_Ref510628570"/>
      <w:r w:rsidRPr="006C7043">
        <w:rPr>
          <w:lang w:val="en-US"/>
        </w:rPr>
        <w:t>Chairman’s Notes</w:t>
      </w:r>
      <w:r w:rsidR="00C071D6" w:rsidRPr="006C7043">
        <w:rPr>
          <w:lang w:val="en-US"/>
        </w:rPr>
        <w:t xml:space="preserve"> 3GPP TSG RAN WG1 #9</w:t>
      </w:r>
      <w:bookmarkEnd w:id="11"/>
      <w:r w:rsidR="006C7043" w:rsidRPr="006C7043">
        <w:rPr>
          <w:lang w:val="en-US"/>
        </w:rPr>
        <w:t>2</w:t>
      </w:r>
      <w:r w:rsidR="001D493F">
        <w:rPr>
          <w:lang w:val="en-US"/>
        </w:rPr>
        <w:t xml:space="preserve">, </w:t>
      </w:r>
      <w:r w:rsidR="001D493F">
        <w:t xml:space="preserve">Athens, </w:t>
      </w:r>
      <w:r w:rsidR="001D493F" w:rsidRPr="00C4799A">
        <w:t>Greece, February 2018</w:t>
      </w:r>
      <w:r w:rsidR="001D493F">
        <w:t>.</w:t>
      </w:r>
      <w:bookmarkEnd w:id="14"/>
    </w:p>
    <w:p w:rsidR="009C5707" w:rsidRPr="00CC3E2A" w:rsidRDefault="009C5707" w:rsidP="006F0CE5">
      <w:pPr>
        <w:widowControl w:val="0"/>
        <w:numPr>
          <w:ilvl w:val="0"/>
          <w:numId w:val="2"/>
        </w:numPr>
        <w:overflowPunct/>
        <w:autoSpaceDE/>
        <w:adjustRightInd/>
        <w:spacing w:after="120"/>
        <w:jc w:val="both"/>
        <w:textAlignment w:val="auto"/>
        <w:rPr>
          <w:iCs/>
          <w:lang w:val="en-US"/>
        </w:rPr>
      </w:pPr>
      <w:bookmarkStart w:id="15" w:name="_Ref498697747"/>
      <w:bookmarkStart w:id="16" w:name="_Ref494366677"/>
      <w:r w:rsidRPr="00CC3E2A">
        <w:rPr>
          <w:iCs/>
          <w:lang w:val="en-US"/>
        </w:rPr>
        <w:t>R1-1</w:t>
      </w:r>
      <w:r w:rsidR="00A85E16" w:rsidRPr="00CC3E2A">
        <w:rPr>
          <w:iCs/>
          <w:lang w:val="en-US"/>
        </w:rPr>
        <w:t>8</w:t>
      </w:r>
      <w:r w:rsidR="0019704B" w:rsidRPr="00CC3E2A">
        <w:rPr>
          <w:iCs/>
          <w:lang w:val="en-US"/>
        </w:rPr>
        <w:t>0</w:t>
      </w:r>
      <w:r w:rsidR="005F7854" w:rsidRPr="00CC3E2A">
        <w:rPr>
          <w:iCs/>
          <w:lang w:val="en-US"/>
        </w:rPr>
        <w:t>4686</w:t>
      </w:r>
      <w:r w:rsidRPr="00D505EC">
        <w:rPr>
          <w:iCs/>
          <w:lang w:val="en-US"/>
        </w:rPr>
        <w:t>, “</w:t>
      </w:r>
      <w:r w:rsidR="002B2C5A" w:rsidRPr="00D505EC">
        <w:rPr>
          <w:iCs/>
          <w:lang w:val="en-US"/>
        </w:rPr>
        <w:t>Remaining physical layer aspects of sidelink carrier aggregation for mode-4 LTE V2V communication</w:t>
      </w:r>
      <w:r w:rsidRPr="00D505EC">
        <w:rPr>
          <w:iCs/>
          <w:lang w:val="en-US"/>
        </w:rPr>
        <w:t xml:space="preserve">”, </w:t>
      </w:r>
      <w:bookmarkEnd w:id="15"/>
      <w:r w:rsidR="00B65ED7" w:rsidRPr="001F16A2">
        <w:rPr>
          <w:iCs/>
          <w:lang w:val="en-US"/>
        </w:rPr>
        <w:t>Intel Corporation, Sanya, China, April 2018.</w:t>
      </w:r>
    </w:p>
    <w:p w:rsidR="009C5707" w:rsidRPr="00CC3E2A" w:rsidRDefault="00A85E16" w:rsidP="006F0CE5">
      <w:pPr>
        <w:widowControl w:val="0"/>
        <w:numPr>
          <w:ilvl w:val="0"/>
          <w:numId w:val="2"/>
        </w:numPr>
        <w:overflowPunct/>
        <w:autoSpaceDE/>
        <w:adjustRightInd/>
        <w:spacing w:after="120"/>
        <w:jc w:val="both"/>
        <w:textAlignment w:val="auto"/>
        <w:rPr>
          <w:iCs/>
          <w:lang w:val="en-US"/>
        </w:rPr>
      </w:pPr>
      <w:r w:rsidRPr="00CC3E2A">
        <w:rPr>
          <w:iCs/>
          <w:lang w:val="en-US"/>
        </w:rPr>
        <w:t>R1-18</w:t>
      </w:r>
      <w:r w:rsidR="0019704B" w:rsidRPr="00CC3E2A">
        <w:rPr>
          <w:iCs/>
          <w:lang w:val="en-US"/>
        </w:rPr>
        <w:t>0</w:t>
      </w:r>
      <w:r w:rsidR="005F7854" w:rsidRPr="00CC3E2A">
        <w:rPr>
          <w:iCs/>
          <w:lang w:val="en-US"/>
        </w:rPr>
        <w:t>4687</w:t>
      </w:r>
      <w:r w:rsidR="009C5707" w:rsidRPr="00D505EC">
        <w:rPr>
          <w:iCs/>
          <w:lang w:val="en-US"/>
        </w:rPr>
        <w:t>, “</w:t>
      </w:r>
      <w:r w:rsidRPr="00D505EC">
        <w:rPr>
          <w:iCs/>
          <w:lang w:val="en-US"/>
        </w:rPr>
        <w:t>Remaining synchronization details for LTE V2V sidelink carrier aggregation</w:t>
      </w:r>
      <w:r w:rsidR="009C5707" w:rsidRPr="00D505EC">
        <w:rPr>
          <w:iCs/>
          <w:lang w:val="en-US"/>
        </w:rPr>
        <w:t xml:space="preserve">”, </w:t>
      </w:r>
      <w:r w:rsidR="00B65ED7" w:rsidRPr="001F16A2">
        <w:rPr>
          <w:iCs/>
          <w:lang w:val="en-US"/>
        </w:rPr>
        <w:t>Intel Corporation, Sanya, China, April 2018.</w:t>
      </w:r>
    </w:p>
    <w:p w:rsidR="00A85E16" w:rsidRPr="00CC3E2A" w:rsidRDefault="009C5707" w:rsidP="006F0CE5">
      <w:pPr>
        <w:widowControl w:val="0"/>
        <w:numPr>
          <w:ilvl w:val="0"/>
          <w:numId w:val="2"/>
        </w:numPr>
        <w:overflowPunct/>
        <w:autoSpaceDE/>
        <w:adjustRightInd/>
        <w:spacing w:after="120"/>
        <w:jc w:val="both"/>
        <w:textAlignment w:val="auto"/>
        <w:rPr>
          <w:iCs/>
          <w:lang w:val="en-US"/>
        </w:rPr>
      </w:pPr>
      <w:r w:rsidRPr="00CC3E2A">
        <w:rPr>
          <w:iCs/>
          <w:lang w:val="en-US"/>
        </w:rPr>
        <w:t>R1-1</w:t>
      </w:r>
      <w:r w:rsidR="00A85E16" w:rsidRPr="00CC3E2A">
        <w:rPr>
          <w:iCs/>
          <w:lang w:val="en-US"/>
        </w:rPr>
        <w:t>8</w:t>
      </w:r>
      <w:r w:rsidR="005F7854" w:rsidRPr="00CC3E2A">
        <w:rPr>
          <w:iCs/>
          <w:lang w:val="en-US"/>
        </w:rPr>
        <w:t>04689</w:t>
      </w:r>
      <w:r w:rsidRPr="00D505EC">
        <w:rPr>
          <w:iCs/>
          <w:lang w:val="en-US"/>
        </w:rPr>
        <w:t>, “</w:t>
      </w:r>
      <w:r w:rsidR="00A85E16" w:rsidRPr="00D505EC">
        <w:rPr>
          <w:iCs/>
          <w:lang w:val="en-US"/>
        </w:rPr>
        <w:t>On support of transmit diversity schemes for LTE V2V sidelink communication</w:t>
      </w:r>
      <w:r w:rsidRPr="00D505EC">
        <w:rPr>
          <w:iCs/>
          <w:lang w:val="en-US"/>
        </w:rPr>
        <w:t xml:space="preserve">”, </w:t>
      </w:r>
      <w:r w:rsidR="00B65ED7" w:rsidRPr="001F16A2">
        <w:rPr>
          <w:iCs/>
          <w:lang w:val="en-US"/>
        </w:rPr>
        <w:t>Intel Corporation, Sanya, China, April 2018.</w:t>
      </w:r>
    </w:p>
    <w:p w:rsidR="00A85E16" w:rsidRPr="00CC3E2A" w:rsidRDefault="009C5707" w:rsidP="006F0CE5">
      <w:pPr>
        <w:widowControl w:val="0"/>
        <w:numPr>
          <w:ilvl w:val="0"/>
          <w:numId w:val="2"/>
        </w:numPr>
        <w:overflowPunct/>
        <w:autoSpaceDE/>
        <w:adjustRightInd/>
        <w:spacing w:after="120"/>
        <w:jc w:val="both"/>
        <w:textAlignment w:val="auto"/>
        <w:rPr>
          <w:iCs/>
          <w:lang w:val="en-US"/>
        </w:rPr>
      </w:pPr>
      <w:r w:rsidRPr="00CC3E2A">
        <w:rPr>
          <w:iCs/>
          <w:lang w:val="en-US"/>
        </w:rPr>
        <w:t>R1-1</w:t>
      </w:r>
      <w:r w:rsidR="00A85E16" w:rsidRPr="00CC3E2A">
        <w:rPr>
          <w:iCs/>
          <w:lang w:val="en-US"/>
        </w:rPr>
        <w:t>8</w:t>
      </w:r>
      <w:r w:rsidR="005F7854" w:rsidRPr="00CC3E2A">
        <w:rPr>
          <w:iCs/>
          <w:lang w:val="en-US"/>
        </w:rPr>
        <w:t>04690</w:t>
      </w:r>
      <w:r w:rsidRPr="00D505EC">
        <w:rPr>
          <w:iCs/>
          <w:lang w:val="en-US"/>
        </w:rPr>
        <w:t>, “</w:t>
      </w:r>
      <w:r w:rsidR="00A85E16" w:rsidRPr="00D505EC">
        <w:rPr>
          <w:iCs/>
          <w:lang w:val="en-US"/>
        </w:rPr>
        <w:t>Sidelink resource pool sharing for eNB-controlled and UE-autonomous V2V transmission modes</w:t>
      </w:r>
      <w:r w:rsidRPr="001F16A2">
        <w:rPr>
          <w:iCs/>
          <w:lang w:val="en-US"/>
        </w:rPr>
        <w:t xml:space="preserve">”, </w:t>
      </w:r>
      <w:bookmarkStart w:id="17" w:name="_Ref498697749"/>
      <w:r w:rsidR="00B65ED7" w:rsidRPr="005F7854">
        <w:rPr>
          <w:iCs/>
          <w:lang w:val="en-US"/>
        </w:rPr>
        <w:t>Intel Corporation, Sanya, China, April 2018.</w:t>
      </w:r>
    </w:p>
    <w:p w:rsidR="009C5707" w:rsidRPr="00CC3E2A" w:rsidRDefault="009C5707" w:rsidP="006F0CE5">
      <w:pPr>
        <w:widowControl w:val="0"/>
        <w:numPr>
          <w:ilvl w:val="0"/>
          <w:numId w:val="2"/>
        </w:numPr>
        <w:overflowPunct/>
        <w:autoSpaceDE/>
        <w:adjustRightInd/>
        <w:spacing w:after="120"/>
        <w:jc w:val="both"/>
        <w:textAlignment w:val="auto"/>
        <w:rPr>
          <w:iCs/>
          <w:lang w:val="en-US"/>
        </w:rPr>
      </w:pPr>
      <w:bookmarkStart w:id="18" w:name="_Ref506369766"/>
      <w:r w:rsidRPr="00CC3E2A">
        <w:rPr>
          <w:iCs/>
          <w:lang w:val="en-US"/>
        </w:rPr>
        <w:t>R1-</w:t>
      </w:r>
      <w:r w:rsidR="005F7854" w:rsidRPr="00CC3E2A">
        <w:rPr>
          <w:iCs/>
          <w:lang w:val="en-US"/>
        </w:rPr>
        <w:t>180</w:t>
      </w:r>
      <w:r w:rsidR="005F7854" w:rsidRPr="00D505EC">
        <w:rPr>
          <w:iCs/>
          <w:lang w:val="en-US"/>
        </w:rPr>
        <w:t>4691</w:t>
      </w:r>
      <w:r w:rsidRPr="001F16A2">
        <w:rPr>
          <w:iCs/>
          <w:lang w:val="en-US"/>
        </w:rPr>
        <w:t>, “</w:t>
      </w:r>
      <w:r w:rsidR="00A85E16" w:rsidRPr="005F7854">
        <w:rPr>
          <w:iCs/>
          <w:lang w:val="en-US"/>
        </w:rPr>
        <w:t>Resource selection latency reduction for LTE V2V sidelink communication</w:t>
      </w:r>
      <w:r w:rsidRPr="005F7854">
        <w:rPr>
          <w:iCs/>
          <w:lang w:val="en-US"/>
        </w:rPr>
        <w:t xml:space="preserve">”, Intel Corporation, </w:t>
      </w:r>
      <w:bookmarkEnd w:id="17"/>
      <w:r w:rsidR="00B65ED7" w:rsidRPr="005F7854">
        <w:rPr>
          <w:iCs/>
          <w:lang w:val="en-US"/>
        </w:rPr>
        <w:t>Sanya, China</w:t>
      </w:r>
      <w:r w:rsidR="00A85E16" w:rsidRPr="005F7854">
        <w:rPr>
          <w:iCs/>
          <w:lang w:val="en-US"/>
        </w:rPr>
        <w:t xml:space="preserve">, </w:t>
      </w:r>
      <w:r w:rsidR="00B65ED7" w:rsidRPr="005F7854">
        <w:rPr>
          <w:iCs/>
          <w:lang w:val="en-US"/>
        </w:rPr>
        <w:t>April</w:t>
      </w:r>
      <w:r w:rsidR="00A85E16" w:rsidRPr="005F7854">
        <w:rPr>
          <w:iCs/>
          <w:lang w:val="en-US"/>
        </w:rPr>
        <w:t xml:space="preserve"> 2018.</w:t>
      </w:r>
      <w:bookmarkEnd w:id="18"/>
    </w:p>
    <w:p w:rsidR="00710A32" w:rsidRPr="00B65ED7" w:rsidRDefault="00710A32" w:rsidP="006F0CE5">
      <w:pPr>
        <w:widowControl w:val="0"/>
        <w:numPr>
          <w:ilvl w:val="0"/>
          <w:numId w:val="2"/>
        </w:numPr>
        <w:overflowPunct/>
        <w:autoSpaceDE/>
        <w:adjustRightInd/>
        <w:spacing w:after="120"/>
        <w:jc w:val="both"/>
        <w:textAlignment w:val="auto"/>
        <w:rPr>
          <w:lang w:val="en-US"/>
        </w:rPr>
      </w:pPr>
      <w:bookmarkStart w:id="19" w:name="_Ref481773390"/>
      <w:r w:rsidRPr="00B65ED7">
        <w:rPr>
          <w:iCs/>
          <w:lang w:val="en-US"/>
        </w:rPr>
        <w:t>3GPP TS 36.213 V14.2.0 (2017-03), “Evolved Universal Terrestrial Radio Access (E-UTRA); Physical layer procedures (Release 14)”</w:t>
      </w:r>
      <w:bookmarkEnd w:id="19"/>
    </w:p>
    <w:p w:rsidR="00FF6C83" w:rsidRPr="003E1C79" w:rsidRDefault="004879D6" w:rsidP="00FF6C83">
      <w:pPr>
        <w:pStyle w:val="Heading1"/>
        <w:numPr>
          <w:ilvl w:val="0"/>
          <w:numId w:val="0"/>
        </w:numPr>
        <w:pBdr>
          <w:top w:val="single" w:sz="12" w:space="4" w:color="auto"/>
        </w:pBdr>
        <w:ind w:left="432" w:hanging="432"/>
        <w:rPr>
          <w:lang w:val="en-US"/>
        </w:rPr>
      </w:pPr>
      <w:bookmarkStart w:id="20" w:name="_Ref506461010"/>
      <w:bookmarkEnd w:id="16"/>
      <w:r>
        <w:rPr>
          <w:lang w:val="en-US"/>
        </w:rPr>
        <w:lastRenderedPageBreak/>
        <w:t>Annex</w:t>
      </w:r>
      <w:r w:rsidR="00CD4A22" w:rsidRPr="003E1C79">
        <w:rPr>
          <w:lang w:val="en-US"/>
        </w:rPr>
        <w:t>.</w:t>
      </w:r>
      <w:r w:rsidR="00DA2564" w:rsidRPr="003E1C79">
        <w:rPr>
          <w:lang w:val="en-US"/>
        </w:rPr>
        <w:t xml:space="preserve"> Link Level Evaluation Assumptions</w:t>
      </w:r>
      <w:bookmarkEnd w:id="20"/>
    </w:p>
    <w:p w:rsidR="00C905F8" w:rsidRPr="003E1C79" w:rsidRDefault="00DA2564" w:rsidP="009C5707">
      <w:pPr>
        <w:pStyle w:val="Caption"/>
        <w:jc w:val="both"/>
        <w:rPr>
          <w:b w:val="0"/>
          <w:lang w:val="en-US"/>
        </w:rPr>
      </w:pPr>
      <w:r w:rsidRPr="003E1C79">
        <w:rPr>
          <w:b w:val="0"/>
          <w:lang w:val="en-US"/>
        </w:rPr>
        <w:t xml:space="preserve">In this section, </w:t>
      </w:r>
      <w:r w:rsidR="00996696" w:rsidRPr="003E1C79">
        <w:rPr>
          <w:b w:val="0"/>
          <w:lang w:val="en-US"/>
        </w:rPr>
        <w:t>in</w:t>
      </w:r>
      <w:r w:rsidR="00A84D46" w:rsidRPr="003E1C79">
        <w:rPr>
          <w:b w:val="0"/>
          <w:lang w:val="en-US"/>
        </w:rPr>
        <w:t xml:space="preserve"> </w:t>
      </w:r>
      <w:r w:rsidR="009C5707" w:rsidRPr="003E1C79">
        <w:rPr>
          <w:b w:val="0"/>
          <w:lang w:val="en-US"/>
        </w:rPr>
        <w:fldChar w:fldCharType="begin"/>
      </w:r>
      <w:r w:rsidR="009C5707" w:rsidRPr="003E1C79">
        <w:rPr>
          <w:b w:val="0"/>
          <w:lang w:val="en-US"/>
        </w:rPr>
        <w:instrText xml:space="preserve"> REF _Ref498675860 \h  \* MERGEFORMAT </w:instrText>
      </w:r>
      <w:r w:rsidR="009C5707" w:rsidRPr="003E1C79">
        <w:rPr>
          <w:b w:val="0"/>
          <w:lang w:val="en-US"/>
        </w:rPr>
      </w:r>
      <w:r w:rsidR="009C5707" w:rsidRPr="003E1C79">
        <w:rPr>
          <w:b w:val="0"/>
          <w:lang w:val="en-US"/>
        </w:rPr>
        <w:fldChar w:fldCharType="separate"/>
      </w:r>
      <w:r w:rsidR="00673B80" w:rsidRPr="00673B80">
        <w:rPr>
          <w:b w:val="0"/>
          <w:lang w:val="en-US"/>
        </w:rPr>
        <w:t xml:space="preserve">Table </w:t>
      </w:r>
      <w:r w:rsidR="00673B80">
        <w:rPr>
          <w:noProof/>
        </w:rPr>
        <w:t>2</w:t>
      </w:r>
      <w:r w:rsidR="009C5707" w:rsidRPr="003E1C79">
        <w:rPr>
          <w:b w:val="0"/>
          <w:lang w:val="en-US"/>
        </w:rPr>
        <w:fldChar w:fldCharType="end"/>
      </w:r>
      <w:r w:rsidR="009C5707" w:rsidRPr="003E1C79">
        <w:rPr>
          <w:b w:val="0"/>
          <w:lang w:val="en-US"/>
        </w:rPr>
        <w:t xml:space="preserve"> </w:t>
      </w:r>
      <w:r w:rsidRPr="003E1C79">
        <w:rPr>
          <w:b w:val="0"/>
          <w:lang w:val="en-US"/>
        </w:rPr>
        <w:t xml:space="preserve">we provide </w:t>
      </w:r>
      <w:r w:rsidR="00996696" w:rsidRPr="003E1C79">
        <w:rPr>
          <w:b w:val="0"/>
          <w:lang w:val="en-US"/>
        </w:rPr>
        <w:t xml:space="preserve">the </w:t>
      </w:r>
      <w:r w:rsidRPr="003E1C79">
        <w:rPr>
          <w:b w:val="0"/>
          <w:lang w:val="en-US"/>
        </w:rPr>
        <w:t xml:space="preserve">list of link level evaluation assumptions used for </w:t>
      </w:r>
      <w:r w:rsidR="009F5144" w:rsidRPr="003E1C79">
        <w:rPr>
          <w:b w:val="0"/>
          <w:lang w:val="en-US"/>
        </w:rPr>
        <w:t>the performance evaluation</w:t>
      </w:r>
      <w:r w:rsidR="00BF04C1" w:rsidRPr="003E1C79">
        <w:rPr>
          <w:b w:val="0"/>
          <w:lang w:val="en-US"/>
        </w:rPr>
        <w:t>.</w:t>
      </w:r>
    </w:p>
    <w:p w:rsidR="00063078" w:rsidRPr="003E1C79" w:rsidRDefault="00D7222F" w:rsidP="00D7222F">
      <w:pPr>
        <w:pStyle w:val="Caption"/>
        <w:rPr>
          <w:lang w:val="en-US"/>
        </w:rPr>
      </w:pPr>
      <w:bookmarkStart w:id="21" w:name="_Ref477198987"/>
      <w:bookmarkStart w:id="22" w:name="_Ref498675860"/>
      <w:bookmarkStart w:id="23" w:name="_Ref506568023"/>
      <w:r>
        <w:t xml:space="preserve">Table </w:t>
      </w:r>
      <w:r>
        <w:fldChar w:fldCharType="begin"/>
      </w:r>
      <w:r>
        <w:instrText xml:space="preserve"> SEQ Table \* ARABIC </w:instrText>
      </w:r>
      <w:r>
        <w:fldChar w:fldCharType="separate"/>
      </w:r>
      <w:r w:rsidR="00673B80">
        <w:rPr>
          <w:noProof/>
        </w:rPr>
        <w:t>2</w:t>
      </w:r>
      <w:r>
        <w:fldChar w:fldCharType="end"/>
      </w:r>
      <w:bookmarkEnd w:id="21"/>
      <w:bookmarkEnd w:id="22"/>
      <w:r>
        <w:t>.</w:t>
      </w:r>
      <w:r w:rsidR="00DA2564" w:rsidRPr="003E1C79">
        <w:rPr>
          <w:lang w:val="en-US"/>
        </w:rPr>
        <w:t xml:space="preserve"> Link </w:t>
      </w:r>
      <w:r w:rsidR="00A15987" w:rsidRPr="003E1C79">
        <w:rPr>
          <w:lang w:val="en-US"/>
        </w:rPr>
        <w:t xml:space="preserve">level </w:t>
      </w:r>
      <w:r w:rsidR="001B57A3" w:rsidRPr="003E1C79">
        <w:rPr>
          <w:lang w:val="en-US"/>
        </w:rPr>
        <w:t>e</w:t>
      </w:r>
      <w:r w:rsidR="00DA2564" w:rsidRPr="003E1C79">
        <w:rPr>
          <w:lang w:val="en-US"/>
        </w:rPr>
        <w:t xml:space="preserve">valuation </w:t>
      </w:r>
      <w:r w:rsidR="0051117F" w:rsidRPr="003E1C79">
        <w:rPr>
          <w:lang w:val="en-US"/>
        </w:rPr>
        <w:t>a</w:t>
      </w:r>
      <w:r w:rsidR="00DA2564" w:rsidRPr="003E1C79">
        <w:rPr>
          <w:lang w:val="en-US"/>
        </w:rPr>
        <w:t>ssumptions</w:t>
      </w:r>
      <w:bookmarkEnd w:id="23"/>
    </w:p>
    <w:tbl>
      <w:tblPr>
        <w:tblW w:w="4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7307"/>
      </w:tblGrid>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BDD6EE"/>
            <w:hideMark/>
          </w:tcPr>
          <w:p w:rsidR="007F1EFA" w:rsidRPr="003E1C79" w:rsidRDefault="007F1EFA" w:rsidP="00442D51">
            <w:pPr>
              <w:keepNext/>
              <w:spacing w:after="0"/>
              <w:jc w:val="both"/>
              <w:rPr>
                <w:b/>
                <w:sz w:val="18"/>
                <w:lang w:val="en-US"/>
              </w:rPr>
            </w:pPr>
            <w:r w:rsidRPr="003E1C79">
              <w:rPr>
                <w:b/>
                <w:sz w:val="18"/>
                <w:lang w:val="en-US"/>
              </w:rPr>
              <w:t>Parameter</w:t>
            </w:r>
          </w:p>
        </w:tc>
        <w:tc>
          <w:tcPr>
            <w:tcW w:w="3707" w:type="pct"/>
            <w:tcBorders>
              <w:top w:val="single" w:sz="4" w:space="0" w:color="auto"/>
              <w:left w:val="single" w:sz="4" w:space="0" w:color="auto"/>
              <w:bottom w:val="single" w:sz="4" w:space="0" w:color="auto"/>
              <w:right w:val="single" w:sz="4" w:space="0" w:color="auto"/>
            </w:tcBorders>
            <w:shd w:val="clear" w:color="auto" w:fill="BDD6EE"/>
            <w:hideMark/>
          </w:tcPr>
          <w:p w:rsidR="007F1EFA" w:rsidRPr="003E1C79" w:rsidRDefault="007F1EFA" w:rsidP="00442D51">
            <w:pPr>
              <w:keepNext/>
              <w:spacing w:after="0"/>
              <w:jc w:val="both"/>
              <w:rPr>
                <w:b/>
                <w:sz w:val="18"/>
                <w:lang w:val="en-US"/>
              </w:rPr>
            </w:pPr>
            <w:r w:rsidRPr="003E1C79">
              <w:rPr>
                <w:b/>
                <w:sz w:val="18"/>
                <w:lang w:val="en-US"/>
              </w:rPr>
              <w:t>Value</w:t>
            </w:r>
          </w:p>
        </w:tc>
      </w:tr>
      <w:tr w:rsidR="003E1C79" w:rsidRPr="003E1C79" w:rsidTr="00CD7ACB">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7F1EFA">
            <w:pPr>
              <w:keepNext/>
              <w:spacing w:after="0"/>
              <w:jc w:val="both"/>
              <w:rPr>
                <w:b/>
                <w:sz w:val="18"/>
                <w:lang w:val="en-US"/>
              </w:rPr>
            </w:pPr>
            <w:r w:rsidRPr="003E1C79">
              <w:rPr>
                <w:lang w:val="en-US"/>
              </w:rPr>
              <w:t>System bandwidth</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7F1EFA">
            <w:pPr>
              <w:keepNext/>
              <w:spacing w:after="0"/>
              <w:jc w:val="both"/>
              <w:rPr>
                <w:b/>
                <w:sz w:val="18"/>
                <w:lang w:val="en-US"/>
              </w:rPr>
            </w:pPr>
            <w:r w:rsidRPr="003E1C79">
              <w:rPr>
                <w:lang w:val="en-US"/>
              </w:rPr>
              <w:t>10 MHz</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CD080A">
            <w:pPr>
              <w:keepNext/>
              <w:spacing w:after="0"/>
              <w:jc w:val="both"/>
              <w:rPr>
                <w:lang w:val="en-US"/>
              </w:rPr>
            </w:pPr>
            <w:r w:rsidRPr="003E1C79">
              <w:rPr>
                <w:lang w:val="en-US"/>
              </w:rPr>
              <w:t>S</w:t>
            </w:r>
            <w:r w:rsidR="00C72CC1" w:rsidRPr="003E1C79">
              <w:rPr>
                <w:lang w:val="en-US"/>
              </w:rPr>
              <w:t>ubcarrier spacing</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7F1EFA">
            <w:pPr>
              <w:keepNext/>
              <w:spacing w:after="0"/>
              <w:jc w:val="both"/>
              <w:rPr>
                <w:lang w:val="en-US"/>
              </w:rPr>
            </w:pPr>
            <w:r w:rsidRPr="003E1C79">
              <w:rPr>
                <w:lang w:val="en-US"/>
              </w:rPr>
              <w:t>15 kHz</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7F1EFA">
            <w:pPr>
              <w:keepNext/>
              <w:spacing w:after="0"/>
              <w:jc w:val="both"/>
              <w:rPr>
                <w:lang w:val="en-US"/>
              </w:rPr>
            </w:pPr>
            <w:r w:rsidRPr="003E1C79">
              <w:rPr>
                <w:lang w:val="en-US"/>
              </w:rPr>
              <w:t>FFT size</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7F1EFA">
            <w:pPr>
              <w:keepNext/>
              <w:spacing w:after="0"/>
              <w:jc w:val="both"/>
              <w:rPr>
                <w:lang w:val="en-US"/>
              </w:rPr>
            </w:pPr>
            <w:r w:rsidRPr="003E1C79">
              <w:rPr>
                <w:lang w:val="en-US"/>
              </w:rPr>
              <w:t>1024</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7F1EFA">
            <w:pPr>
              <w:keepNext/>
              <w:spacing w:after="0"/>
              <w:jc w:val="both"/>
              <w:rPr>
                <w:lang w:val="en-US"/>
              </w:rPr>
            </w:pPr>
            <w:r w:rsidRPr="003E1C79">
              <w:rPr>
                <w:lang w:val="en-US"/>
              </w:rPr>
              <w:t>Carrier frequency</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7F1EFA">
            <w:pPr>
              <w:keepNext/>
              <w:spacing w:after="0"/>
              <w:jc w:val="both"/>
              <w:rPr>
                <w:lang w:val="en-US"/>
              </w:rPr>
            </w:pPr>
            <w:r w:rsidRPr="003E1C79">
              <w:rPr>
                <w:lang w:val="en-US"/>
              </w:rPr>
              <w:t>6 GHz</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7F1EFA">
            <w:pPr>
              <w:keepNext/>
              <w:spacing w:after="0"/>
              <w:jc w:val="both"/>
              <w:rPr>
                <w:lang w:val="en-US"/>
              </w:rPr>
            </w:pPr>
            <w:r w:rsidRPr="003E1C79">
              <w:rPr>
                <w:lang w:val="en-US"/>
              </w:rPr>
              <w:t>Number of TTI</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7F1EFA">
            <w:pPr>
              <w:keepNext/>
              <w:spacing w:after="0"/>
              <w:jc w:val="both"/>
              <w:rPr>
                <w:lang w:val="en-US"/>
              </w:rPr>
            </w:pPr>
            <w:r w:rsidRPr="003E1C79">
              <w:rPr>
                <w:lang w:val="en-US"/>
              </w:rPr>
              <w:t>1</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543735" w:rsidP="007F1EFA">
            <w:pPr>
              <w:keepNext/>
              <w:spacing w:after="0"/>
              <w:jc w:val="both"/>
              <w:rPr>
                <w:lang w:val="en-US"/>
              </w:rPr>
            </w:pPr>
            <w:r w:rsidRPr="003E1C79">
              <w:rPr>
                <w:lang w:val="en-US"/>
              </w:rPr>
              <w:t xml:space="preserve">Physical </w:t>
            </w:r>
            <w:r w:rsidR="007F1EFA" w:rsidRPr="003E1C79">
              <w:rPr>
                <w:lang w:val="en-US"/>
              </w:rPr>
              <w:t>Channel</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543735" w:rsidRPr="003E1C79" w:rsidRDefault="007F1EFA" w:rsidP="007F1EFA">
            <w:pPr>
              <w:keepNext/>
              <w:spacing w:after="0"/>
              <w:jc w:val="both"/>
              <w:rPr>
                <w:lang w:val="en-US"/>
              </w:rPr>
            </w:pPr>
            <w:r w:rsidRPr="003E1C79">
              <w:rPr>
                <w:lang w:val="en-US"/>
              </w:rPr>
              <w:t>PSSCH</w:t>
            </w:r>
            <w:r w:rsidR="00543735" w:rsidRPr="003E1C79">
              <w:rPr>
                <w:lang w:val="en-US"/>
              </w:rPr>
              <w:t xml:space="preserve"> and PSCCH (separately)</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543735" w:rsidRPr="003E1C79" w:rsidRDefault="00543735" w:rsidP="007F1EFA">
            <w:pPr>
              <w:keepNext/>
              <w:spacing w:after="0"/>
              <w:jc w:val="both"/>
              <w:rPr>
                <w:lang w:val="en-US"/>
              </w:rPr>
            </w:pPr>
            <w:r w:rsidRPr="003E1C79">
              <w:rPr>
                <w:lang w:val="en-US"/>
              </w:rPr>
              <w:t>Number of PSSCH PRBs</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543735" w:rsidRPr="003E1C79" w:rsidRDefault="00543735" w:rsidP="007F1EFA">
            <w:pPr>
              <w:keepNext/>
              <w:spacing w:after="0"/>
              <w:jc w:val="both"/>
              <w:rPr>
                <w:lang w:val="en-US"/>
              </w:rPr>
            </w:pPr>
            <w:r w:rsidRPr="003E1C79">
              <w:rPr>
                <w:lang w:val="en-US"/>
              </w:rPr>
              <w:t>8 and 18 PRBs</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543735" w:rsidRPr="003E1C79" w:rsidRDefault="00543735" w:rsidP="007F1EFA">
            <w:pPr>
              <w:keepNext/>
              <w:spacing w:after="0"/>
              <w:jc w:val="both"/>
              <w:rPr>
                <w:lang w:val="en-US"/>
              </w:rPr>
            </w:pPr>
            <w:r w:rsidRPr="003E1C79">
              <w:rPr>
                <w:lang w:val="en-US"/>
              </w:rPr>
              <w:t>Tx assumption</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543735" w:rsidRPr="003E1C79" w:rsidRDefault="00543735" w:rsidP="007F1EFA">
            <w:pPr>
              <w:keepNext/>
              <w:spacing w:after="0"/>
              <w:jc w:val="both"/>
              <w:rPr>
                <w:lang w:val="en-US"/>
              </w:rPr>
            </w:pPr>
            <w:r w:rsidRPr="003E1C79">
              <w:rPr>
                <w:lang w:val="en-US"/>
              </w:rPr>
              <w:t>1 Tx single port</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CD080A">
            <w:pPr>
              <w:keepNext/>
              <w:spacing w:after="0"/>
              <w:jc w:val="both"/>
              <w:rPr>
                <w:lang w:val="en-US"/>
              </w:rPr>
            </w:pPr>
            <w:r w:rsidRPr="003E1C79">
              <w:rPr>
                <w:lang w:val="en-US"/>
              </w:rPr>
              <w:t xml:space="preserve">Channel </w:t>
            </w:r>
            <w:r w:rsidR="0082036C" w:rsidRPr="003E1C79">
              <w:rPr>
                <w:lang w:val="en-US"/>
              </w:rPr>
              <w:t>m</w:t>
            </w:r>
            <w:r w:rsidRPr="003E1C79">
              <w:rPr>
                <w:lang w:val="en-US"/>
              </w:rPr>
              <w:t>odel</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543735" w:rsidP="003E3534">
            <w:pPr>
              <w:keepNext/>
              <w:spacing w:after="0"/>
              <w:jc w:val="both"/>
              <w:rPr>
                <w:lang w:val="en-US"/>
              </w:rPr>
            </w:pPr>
            <w:r w:rsidRPr="003E1C79">
              <w:rPr>
                <w:lang w:val="en-US"/>
              </w:rPr>
              <w:t>AWGN and UMi NLOS</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543735" w:rsidRPr="003E1C79" w:rsidRDefault="00543735" w:rsidP="00CD080A">
            <w:pPr>
              <w:keepNext/>
              <w:spacing w:after="0"/>
              <w:jc w:val="both"/>
              <w:rPr>
                <w:lang w:val="en-US"/>
              </w:rPr>
            </w:pPr>
            <w:r w:rsidRPr="003E1C79">
              <w:rPr>
                <w:lang w:val="en-US"/>
              </w:rPr>
              <w:t>Channel estimation</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543735" w:rsidRPr="003E1C79" w:rsidRDefault="00543735" w:rsidP="003E3534">
            <w:pPr>
              <w:keepNext/>
              <w:spacing w:after="0"/>
              <w:jc w:val="both"/>
              <w:rPr>
                <w:lang w:val="en-US"/>
              </w:rPr>
            </w:pPr>
            <w:r w:rsidRPr="003E1C79">
              <w:rPr>
                <w:lang w:val="en-US"/>
              </w:rPr>
              <w:t>Practical</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543735" w:rsidRPr="003E1C79" w:rsidRDefault="00543735" w:rsidP="00CD080A">
            <w:pPr>
              <w:keepNext/>
              <w:spacing w:after="0"/>
              <w:jc w:val="both"/>
              <w:rPr>
                <w:lang w:val="en-US"/>
              </w:rPr>
            </w:pPr>
            <w:r w:rsidRPr="003E1C79">
              <w:rPr>
                <w:lang w:val="en-US"/>
              </w:rPr>
              <w:t>Rx assumption</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543735" w:rsidRPr="003E1C79" w:rsidRDefault="00543735" w:rsidP="003E3534">
            <w:pPr>
              <w:keepNext/>
              <w:spacing w:after="0"/>
              <w:jc w:val="both"/>
              <w:rPr>
                <w:lang w:val="en-US"/>
              </w:rPr>
            </w:pPr>
            <w:r w:rsidRPr="003E1C79">
              <w:rPr>
                <w:lang w:val="en-US"/>
              </w:rPr>
              <w:t>2 Rx, MMSE-MRC</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7F1EFA">
            <w:pPr>
              <w:keepNext/>
              <w:spacing w:after="0"/>
              <w:jc w:val="both"/>
              <w:rPr>
                <w:lang w:val="en-US"/>
              </w:rPr>
            </w:pPr>
            <w:r w:rsidRPr="003E1C79">
              <w:rPr>
                <w:lang w:val="en-US"/>
              </w:rPr>
              <w:t>Vehicle relative speed</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543735">
            <w:pPr>
              <w:keepNext/>
              <w:spacing w:after="0"/>
              <w:jc w:val="both"/>
              <w:rPr>
                <w:lang w:val="en-US"/>
              </w:rPr>
            </w:pPr>
            <w:r w:rsidRPr="003E1C79">
              <w:rPr>
                <w:lang w:val="en-US"/>
              </w:rPr>
              <w:t>120</w:t>
            </w:r>
            <w:r w:rsidR="00543735" w:rsidRPr="003E1C79">
              <w:rPr>
                <w:lang w:val="en-US"/>
              </w:rPr>
              <w:t xml:space="preserve"> km/h for NLOS channel</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CD080A">
            <w:pPr>
              <w:keepNext/>
              <w:spacing w:after="0"/>
              <w:jc w:val="both"/>
              <w:rPr>
                <w:lang w:val="en-US"/>
              </w:rPr>
            </w:pPr>
            <w:r w:rsidRPr="003E1C79">
              <w:rPr>
                <w:lang w:val="en-US"/>
              </w:rPr>
              <w:t>C</w:t>
            </w:r>
            <w:r w:rsidR="00C72CC1" w:rsidRPr="003E1C79">
              <w:rPr>
                <w:lang w:val="en-US"/>
              </w:rPr>
              <w:t>P</w:t>
            </w:r>
            <w:r w:rsidRPr="003E1C79">
              <w:rPr>
                <w:lang w:val="en-US"/>
              </w:rPr>
              <w:t xml:space="preserve"> type</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7F1EFA">
            <w:pPr>
              <w:keepNext/>
              <w:spacing w:after="0"/>
              <w:jc w:val="both"/>
              <w:rPr>
                <w:lang w:val="en-US"/>
              </w:rPr>
            </w:pPr>
            <w:r w:rsidRPr="003E1C79">
              <w:rPr>
                <w:lang w:val="en-US"/>
              </w:rPr>
              <w:t>Normal</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7F1EFA" w:rsidRPr="003E1C79" w:rsidRDefault="007F1EFA" w:rsidP="007F1EFA">
            <w:pPr>
              <w:keepNext/>
              <w:spacing w:after="0"/>
              <w:jc w:val="both"/>
              <w:rPr>
                <w:lang w:val="en-US"/>
              </w:rPr>
            </w:pPr>
            <w:r w:rsidRPr="003E1C79">
              <w:rPr>
                <w:lang w:val="en-US"/>
              </w:rPr>
              <w:t>Modulation</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571CCB" w:rsidRPr="003E1C79" w:rsidRDefault="003014B3" w:rsidP="00571CCB">
            <w:pPr>
              <w:keepNext/>
              <w:spacing w:after="0"/>
              <w:jc w:val="both"/>
              <w:rPr>
                <w:lang w:val="en-US"/>
              </w:rPr>
            </w:pPr>
            <w:r w:rsidRPr="003E1C79">
              <w:rPr>
                <w:lang w:val="en-US"/>
              </w:rPr>
              <w:t>QPSK, 16-QAM, 64-</w:t>
            </w:r>
            <w:r w:rsidR="008577BF" w:rsidRPr="003E1C79">
              <w:rPr>
                <w:lang w:val="en-US"/>
              </w:rPr>
              <w:t>QAM</w:t>
            </w:r>
            <w:r w:rsidR="00571CCB" w:rsidRPr="003E1C79">
              <w:rPr>
                <w:lang w:val="en-US"/>
              </w:rPr>
              <w:t xml:space="preserve">, </w:t>
            </w:r>
            <w:r w:rsidR="00E41E90" w:rsidRPr="003E1C79">
              <w:rPr>
                <w:lang w:val="en-US"/>
              </w:rPr>
              <w:t xml:space="preserve">TX </w:t>
            </w:r>
            <w:r w:rsidR="00571CCB" w:rsidRPr="003E1C79">
              <w:rPr>
                <w:lang w:val="en-US"/>
              </w:rPr>
              <w:t>EVM 10%</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3014B3" w:rsidRPr="003E1C79" w:rsidRDefault="003014B3" w:rsidP="007F1EFA">
            <w:pPr>
              <w:keepNext/>
              <w:spacing w:after="0"/>
              <w:jc w:val="both"/>
              <w:rPr>
                <w:lang w:val="en-US"/>
              </w:rPr>
            </w:pPr>
            <w:r w:rsidRPr="003E1C79">
              <w:rPr>
                <w:lang w:val="en-US"/>
              </w:rPr>
              <w:t>Rate Matching</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3014B3" w:rsidRPr="003E1C79" w:rsidRDefault="003014B3" w:rsidP="00571CCB">
            <w:pPr>
              <w:keepNext/>
              <w:spacing w:after="0"/>
              <w:jc w:val="both"/>
              <w:rPr>
                <w:lang w:val="en-US"/>
              </w:rPr>
            </w:pPr>
            <w:r w:rsidRPr="003E1C79">
              <w:rPr>
                <w:lang w:val="en-US"/>
              </w:rPr>
              <w:t>Agreed Rate Matching considering 9 OFDM symbols</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1A4C3E" w:rsidRPr="003E1C79" w:rsidRDefault="00543735" w:rsidP="00543735">
            <w:pPr>
              <w:keepNext/>
              <w:spacing w:after="0"/>
              <w:jc w:val="both"/>
              <w:rPr>
                <w:lang w:val="en-US"/>
              </w:rPr>
            </w:pPr>
            <w:r w:rsidRPr="003E1C79">
              <w:rPr>
                <w:lang w:val="en-US"/>
              </w:rPr>
              <w:t>Puncturing</w:t>
            </w:r>
            <w:r w:rsidR="001A4C3E" w:rsidRPr="003E1C79">
              <w:rPr>
                <w:lang w:val="en-US"/>
              </w:rPr>
              <w:t xml:space="preserve"> Assumption</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1A4C3E" w:rsidRPr="003E1C79" w:rsidRDefault="00543735" w:rsidP="00543735">
            <w:pPr>
              <w:keepNext/>
              <w:spacing w:after="0"/>
              <w:jc w:val="both"/>
              <w:rPr>
                <w:lang w:val="en-US"/>
              </w:rPr>
            </w:pPr>
            <w:r w:rsidRPr="003E1C79">
              <w:rPr>
                <w:lang w:val="en-US"/>
              </w:rPr>
              <w:t>Case 1:</w:t>
            </w:r>
            <w:r w:rsidR="001A4C3E" w:rsidRPr="003E1C79">
              <w:rPr>
                <w:lang w:val="en-US"/>
              </w:rPr>
              <w:t xml:space="preserve"> 1</w:t>
            </w:r>
            <w:r w:rsidR="001A4C3E" w:rsidRPr="003E1C79">
              <w:rPr>
                <w:vertAlign w:val="superscript"/>
                <w:lang w:val="en-US"/>
              </w:rPr>
              <w:t>st</w:t>
            </w:r>
            <w:r w:rsidR="001A4C3E" w:rsidRPr="003E1C79">
              <w:rPr>
                <w:lang w:val="en-US"/>
              </w:rPr>
              <w:t xml:space="preserve"> symbol is punctured due to AGC consideration</w:t>
            </w:r>
            <w:r w:rsidRPr="003E1C79">
              <w:rPr>
                <w:lang w:val="en-US"/>
              </w:rPr>
              <w:t xml:space="preserve"> (8 OFDM symbols)</w:t>
            </w:r>
          </w:p>
          <w:p w:rsidR="00543735" w:rsidRPr="003E1C79" w:rsidRDefault="00543735" w:rsidP="00543735">
            <w:pPr>
              <w:keepNext/>
              <w:spacing w:after="0"/>
              <w:jc w:val="both"/>
              <w:rPr>
                <w:lang w:val="en-US"/>
              </w:rPr>
            </w:pPr>
            <w:r w:rsidRPr="003E1C79">
              <w:rPr>
                <w:lang w:val="en-US"/>
              </w:rPr>
              <w:t>Case 2: 1</w:t>
            </w:r>
            <w:r w:rsidRPr="003E1C79">
              <w:rPr>
                <w:vertAlign w:val="superscript"/>
                <w:lang w:val="en-US"/>
              </w:rPr>
              <w:t>st</w:t>
            </w:r>
            <w:r w:rsidRPr="003E1C79">
              <w:rPr>
                <w:lang w:val="en-US"/>
              </w:rPr>
              <w:t xml:space="preserve"> symbol is not punctured (9 OFDM symbols)</w:t>
            </w:r>
          </w:p>
        </w:tc>
      </w:tr>
      <w:tr w:rsidR="003E1C79" w:rsidRPr="003E1C79" w:rsidTr="00442D51">
        <w:trPr>
          <w:jc w:val="center"/>
        </w:trPr>
        <w:tc>
          <w:tcPr>
            <w:tcW w:w="1293" w:type="pct"/>
            <w:tcBorders>
              <w:top w:val="single" w:sz="4" w:space="0" w:color="auto"/>
              <w:left w:val="single" w:sz="4" w:space="0" w:color="auto"/>
              <w:bottom w:val="single" w:sz="4" w:space="0" w:color="auto"/>
              <w:right w:val="single" w:sz="4" w:space="0" w:color="auto"/>
            </w:tcBorders>
            <w:shd w:val="clear" w:color="auto" w:fill="FFFFFF"/>
          </w:tcPr>
          <w:p w:rsidR="00543735" w:rsidRPr="003E1C79" w:rsidRDefault="00543735" w:rsidP="00543735">
            <w:pPr>
              <w:keepNext/>
              <w:spacing w:after="0"/>
              <w:jc w:val="both"/>
              <w:rPr>
                <w:lang w:val="en-US"/>
              </w:rPr>
            </w:pPr>
            <w:r w:rsidRPr="003E1C79">
              <w:rPr>
                <w:lang w:val="en-US"/>
              </w:rPr>
              <w:t>Time and Frequency offset</w:t>
            </w:r>
          </w:p>
        </w:tc>
        <w:tc>
          <w:tcPr>
            <w:tcW w:w="3707" w:type="pct"/>
            <w:tcBorders>
              <w:top w:val="single" w:sz="4" w:space="0" w:color="auto"/>
              <w:left w:val="single" w:sz="4" w:space="0" w:color="auto"/>
              <w:bottom w:val="single" w:sz="4" w:space="0" w:color="auto"/>
              <w:right w:val="single" w:sz="4" w:space="0" w:color="auto"/>
            </w:tcBorders>
            <w:shd w:val="clear" w:color="auto" w:fill="FFFFFF"/>
          </w:tcPr>
          <w:p w:rsidR="00543735" w:rsidRPr="003E1C79" w:rsidRDefault="00543735" w:rsidP="00543735">
            <w:pPr>
              <w:keepNext/>
              <w:spacing w:after="0"/>
              <w:jc w:val="both"/>
              <w:rPr>
                <w:lang w:val="en-US"/>
              </w:rPr>
            </w:pPr>
            <w:r w:rsidRPr="003E1C79">
              <w:rPr>
                <w:lang w:val="en-US"/>
              </w:rPr>
              <w:t>Tx: No offset</w:t>
            </w:r>
          </w:p>
          <w:p w:rsidR="00543735" w:rsidRPr="003E1C79" w:rsidRDefault="00543735" w:rsidP="00543735">
            <w:pPr>
              <w:keepNext/>
              <w:spacing w:after="0"/>
              <w:jc w:val="both"/>
              <w:rPr>
                <w:lang w:val="en-US"/>
              </w:rPr>
            </w:pPr>
            <w:r w:rsidRPr="003E1C79">
              <w:rPr>
                <w:lang w:val="en-US"/>
              </w:rPr>
              <w:t>Rx: Assumes estimation and compensation</w:t>
            </w:r>
          </w:p>
        </w:tc>
      </w:tr>
      <w:bookmarkEnd w:id="9"/>
    </w:tbl>
    <w:p w:rsidR="0092418B" w:rsidRPr="003E1C79" w:rsidRDefault="0092418B" w:rsidP="004879D6">
      <w:pPr>
        <w:pStyle w:val="Caption"/>
        <w:rPr>
          <w:lang w:val="en-US"/>
        </w:rPr>
      </w:pPr>
    </w:p>
    <w:sectPr w:rsidR="0092418B" w:rsidRPr="003E1C79" w:rsidSect="00D34639">
      <w:headerReference w:type="even" r:id="rId23"/>
      <w:footerReference w:type="even" r:id="rId24"/>
      <w:footerReference w:type="default" r:id="rId25"/>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7B3A" w:rsidRDefault="00437B3A">
      <w:r>
        <w:separator/>
      </w:r>
    </w:p>
  </w:endnote>
  <w:endnote w:type="continuationSeparator" w:id="0">
    <w:p w:rsidR="00437B3A" w:rsidRDefault="00437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imes">
    <w:panose1 w:val="02020603050405020304"/>
    <w:charset w:val="CC"/>
    <w:family w:val="roman"/>
    <w:pitch w:val="variable"/>
    <w:sig w:usb0="E0002EFF" w:usb1="C000785B" w:usb2="00000009" w:usb3="00000000" w:csb0="000001FF" w:csb1="00000000"/>
  </w:font>
  <w:font w:name="Yu Mincho">
    <w:altName w:val="ＭＳ 明朝"/>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BB7" w:rsidRDefault="00E22BB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E22BB7" w:rsidRDefault="00E22BB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BB7" w:rsidRPr="00270202" w:rsidRDefault="00E22BB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9290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92900">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7B3A" w:rsidRDefault="00437B3A">
      <w:r>
        <w:separator/>
      </w:r>
    </w:p>
  </w:footnote>
  <w:footnote w:type="continuationSeparator" w:id="0">
    <w:p w:rsidR="00437B3A" w:rsidRDefault="00437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BB7" w:rsidRDefault="00E22BB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971A59"/>
    <w:multiLevelType w:val="hybridMultilevel"/>
    <w:tmpl w:val="EA206DC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702"/>
        </w:tabs>
        <w:ind w:left="70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166A00"/>
    <w:multiLevelType w:val="hybridMultilevel"/>
    <w:tmpl w:val="79D085BE"/>
    <w:lvl w:ilvl="0" w:tplc="64C452DE">
      <w:start w:val="1"/>
      <w:numFmt w:val="bullet"/>
      <w:lvlText w:val="•"/>
      <w:lvlJc w:val="left"/>
      <w:pPr>
        <w:tabs>
          <w:tab w:val="num" w:pos="360"/>
        </w:tabs>
        <w:ind w:left="360" w:hanging="360"/>
      </w:pPr>
      <w:rPr>
        <w:rFonts w:ascii="Arial" w:hAnsi="Arial" w:hint="default"/>
      </w:rPr>
    </w:lvl>
    <w:lvl w:ilvl="1" w:tplc="8EE43D9A">
      <w:start w:val="349"/>
      <w:numFmt w:val="bullet"/>
      <w:lvlText w:val="–"/>
      <w:lvlJc w:val="left"/>
      <w:pPr>
        <w:tabs>
          <w:tab w:val="num" w:pos="1080"/>
        </w:tabs>
        <w:ind w:left="1080" w:hanging="360"/>
      </w:pPr>
      <w:rPr>
        <w:rFonts w:ascii="Arial" w:hAnsi="Arial" w:hint="default"/>
      </w:rPr>
    </w:lvl>
    <w:lvl w:ilvl="2" w:tplc="C5B4FBEC">
      <w:start w:val="349"/>
      <w:numFmt w:val="bullet"/>
      <w:lvlText w:val="•"/>
      <w:lvlJc w:val="left"/>
      <w:pPr>
        <w:tabs>
          <w:tab w:val="num" w:pos="1800"/>
        </w:tabs>
        <w:ind w:left="1800" w:hanging="360"/>
      </w:pPr>
      <w:rPr>
        <w:rFonts w:ascii="Arial" w:hAnsi="Arial" w:hint="default"/>
      </w:rPr>
    </w:lvl>
    <w:lvl w:ilvl="3" w:tplc="48BCDD32">
      <w:start w:val="349"/>
      <w:numFmt w:val="bullet"/>
      <w:lvlText w:val="–"/>
      <w:lvlJc w:val="left"/>
      <w:pPr>
        <w:tabs>
          <w:tab w:val="num" w:pos="2520"/>
        </w:tabs>
        <w:ind w:left="2520" w:hanging="360"/>
      </w:pPr>
      <w:rPr>
        <w:rFonts w:ascii="Arial" w:hAnsi="Arial" w:hint="default"/>
      </w:rPr>
    </w:lvl>
    <w:lvl w:ilvl="4" w:tplc="56C67FFE">
      <w:start w:val="349"/>
      <w:numFmt w:val="bullet"/>
      <w:lvlText w:val="»"/>
      <w:lvlJc w:val="left"/>
      <w:pPr>
        <w:tabs>
          <w:tab w:val="num" w:pos="3240"/>
        </w:tabs>
        <w:ind w:left="3240" w:hanging="360"/>
      </w:pPr>
      <w:rPr>
        <w:rFonts w:ascii="Arial" w:hAnsi="Arial" w:hint="default"/>
      </w:rPr>
    </w:lvl>
    <w:lvl w:ilvl="5" w:tplc="BDD295BC" w:tentative="1">
      <w:start w:val="1"/>
      <w:numFmt w:val="bullet"/>
      <w:lvlText w:val="•"/>
      <w:lvlJc w:val="left"/>
      <w:pPr>
        <w:tabs>
          <w:tab w:val="num" w:pos="3960"/>
        </w:tabs>
        <w:ind w:left="3960" w:hanging="360"/>
      </w:pPr>
      <w:rPr>
        <w:rFonts w:ascii="Arial" w:hAnsi="Arial" w:hint="default"/>
      </w:rPr>
    </w:lvl>
    <w:lvl w:ilvl="6" w:tplc="D4184DF0" w:tentative="1">
      <w:start w:val="1"/>
      <w:numFmt w:val="bullet"/>
      <w:lvlText w:val="•"/>
      <w:lvlJc w:val="left"/>
      <w:pPr>
        <w:tabs>
          <w:tab w:val="num" w:pos="4680"/>
        </w:tabs>
        <w:ind w:left="4680" w:hanging="360"/>
      </w:pPr>
      <w:rPr>
        <w:rFonts w:ascii="Arial" w:hAnsi="Arial" w:hint="default"/>
      </w:rPr>
    </w:lvl>
    <w:lvl w:ilvl="7" w:tplc="6C4C2864" w:tentative="1">
      <w:start w:val="1"/>
      <w:numFmt w:val="bullet"/>
      <w:lvlText w:val="•"/>
      <w:lvlJc w:val="left"/>
      <w:pPr>
        <w:tabs>
          <w:tab w:val="num" w:pos="5400"/>
        </w:tabs>
        <w:ind w:left="5400" w:hanging="360"/>
      </w:pPr>
      <w:rPr>
        <w:rFonts w:ascii="Arial" w:hAnsi="Arial" w:hint="default"/>
      </w:rPr>
    </w:lvl>
    <w:lvl w:ilvl="8" w:tplc="F2B843C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3E72CB6"/>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AAB3BFC"/>
    <w:multiLevelType w:val="hybridMultilevel"/>
    <w:tmpl w:val="E3FE3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0724CA"/>
    <w:multiLevelType w:val="hybridMultilevel"/>
    <w:tmpl w:val="433EF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7325064"/>
    <w:multiLevelType w:val="hybridMultilevel"/>
    <w:tmpl w:val="2FC4EB94"/>
    <w:lvl w:ilvl="0" w:tplc="1BE81D60">
      <w:start w:val="5"/>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824D19"/>
    <w:multiLevelType w:val="hybridMultilevel"/>
    <w:tmpl w:val="92BC9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9630B4"/>
    <w:multiLevelType w:val="hybridMultilevel"/>
    <w:tmpl w:val="523A161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E46F7"/>
    <w:multiLevelType w:val="hybridMultilevel"/>
    <w:tmpl w:val="660C7B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E8457E"/>
    <w:multiLevelType w:val="hybridMultilevel"/>
    <w:tmpl w:val="8C0C1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6"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9520C6"/>
    <w:multiLevelType w:val="hybridMultilevel"/>
    <w:tmpl w:val="F8847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0E1CFF"/>
    <w:multiLevelType w:val="hybridMultilevel"/>
    <w:tmpl w:val="1D887340"/>
    <w:lvl w:ilvl="0" w:tplc="08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29181A"/>
    <w:multiLevelType w:val="hybridMultilevel"/>
    <w:tmpl w:val="AFCCD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CF0C5C"/>
    <w:multiLevelType w:val="hybridMultilevel"/>
    <w:tmpl w:val="9FB46744"/>
    <w:lvl w:ilvl="0" w:tplc="04090001">
      <w:start w:val="1"/>
      <w:numFmt w:val="bullet"/>
      <w:lvlText w:val=""/>
      <w:lvlJc w:val="left"/>
      <w:pPr>
        <w:tabs>
          <w:tab w:val="num" w:pos="720"/>
        </w:tabs>
        <w:ind w:left="720" w:hanging="360"/>
      </w:pPr>
      <w:rPr>
        <w:rFonts w:ascii="Symbol" w:hAnsi="Symbol" w:hint="default"/>
      </w:rPr>
    </w:lvl>
    <w:lvl w:ilvl="1" w:tplc="C4C666D8">
      <w:numFmt w:val="bullet"/>
      <w:lvlText w:val="–"/>
      <w:lvlJc w:val="left"/>
      <w:pPr>
        <w:tabs>
          <w:tab w:val="num" w:pos="1440"/>
        </w:tabs>
        <w:ind w:left="1440" w:hanging="360"/>
      </w:pPr>
      <w:rPr>
        <w:rFonts w:ascii="Arial" w:hAnsi="Arial" w:cs="Times New Roman" w:hint="default"/>
      </w:rPr>
    </w:lvl>
    <w:lvl w:ilvl="2" w:tplc="0D8617D4">
      <w:start w:val="1"/>
      <w:numFmt w:val="bullet"/>
      <w:lvlText w:val="•"/>
      <w:lvlJc w:val="left"/>
      <w:pPr>
        <w:tabs>
          <w:tab w:val="num" w:pos="2160"/>
        </w:tabs>
        <w:ind w:left="2160" w:hanging="360"/>
      </w:pPr>
      <w:rPr>
        <w:rFonts w:ascii="Arial" w:hAnsi="Arial" w:cs="Times New Roman" w:hint="default"/>
      </w:rPr>
    </w:lvl>
    <w:lvl w:ilvl="3" w:tplc="88D26856">
      <w:start w:val="1"/>
      <w:numFmt w:val="bullet"/>
      <w:lvlText w:val="•"/>
      <w:lvlJc w:val="left"/>
      <w:pPr>
        <w:tabs>
          <w:tab w:val="num" w:pos="2880"/>
        </w:tabs>
        <w:ind w:left="2880" w:hanging="360"/>
      </w:pPr>
      <w:rPr>
        <w:rFonts w:ascii="Arial" w:hAnsi="Arial" w:cs="Times New Roman" w:hint="default"/>
      </w:rPr>
    </w:lvl>
    <w:lvl w:ilvl="4" w:tplc="3C3C415C">
      <w:start w:val="1"/>
      <w:numFmt w:val="bullet"/>
      <w:lvlText w:val="•"/>
      <w:lvlJc w:val="left"/>
      <w:pPr>
        <w:tabs>
          <w:tab w:val="num" w:pos="3600"/>
        </w:tabs>
        <w:ind w:left="3600" w:hanging="360"/>
      </w:pPr>
      <w:rPr>
        <w:rFonts w:ascii="Arial" w:hAnsi="Arial" w:cs="Times New Roman" w:hint="default"/>
      </w:rPr>
    </w:lvl>
    <w:lvl w:ilvl="5" w:tplc="D8CC97D4">
      <w:start w:val="1"/>
      <w:numFmt w:val="bullet"/>
      <w:lvlText w:val="•"/>
      <w:lvlJc w:val="left"/>
      <w:pPr>
        <w:tabs>
          <w:tab w:val="num" w:pos="4320"/>
        </w:tabs>
        <w:ind w:left="4320" w:hanging="360"/>
      </w:pPr>
      <w:rPr>
        <w:rFonts w:ascii="Arial" w:hAnsi="Arial" w:cs="Times New Roman" w:hint="default"/>
      </w:rPr>
    </w:lvl>
    <w:lvl w:ilvl="6" w:tplc="332C66E8">
      <w:start w:val="1"/>
      <w:numFmt w:val="bullet"/>
      <w:lvlText w:val="•"/>
      <w:lvlJc w:val="left"/>
      <w:pPr>
        <w:tabs>
          <w:tab w:val="num" w:pos="5040"/>
        </w:tabs>
        <w:ind w:left="5040" w:hanging="360"/>
      </w:pPr>
      <w:rPr>
        <w:rFonts w:ascii="Arial" w:hAnsi="Arial" w:cs="Times New Roman" w:hint="default"/>
      </w:rPr>
    </w:lvl>
    <w:lvl w:ilvl="7" w:tplc="5F34AD60">
      <w:start w:val="1"/>
      <w:numFmt w:val="bullet"/>
      <w:lvlText w:val="•"/>
      <w:lvlJc w:val="left"/>
      <w:pPr>
        <w:tabs>
          <w:tab w:val="num" w:pos="5760"/>
        </w:tabs>
        <w:ind w:left="5760" w:hanging="360"/>
      </w:pPr>
      <w:rPr>
        <w:rFonts w:ascii="Arial" w:hAnsi="Arial" w:cs="Times New Roman" w:hint="default"/>
      </w:rPr>
    </w:lvl>
    <w:lvl w:ilvl="8" w:tplc="A75C18FA">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8667EA1"/>
    <w:multiLevelType w:val="hybridMultilevel"/>
    <w:tmpl w:val="776AABC4"/>
    <w:lvl w:ilvl="0" w:tplc="04190001">
      <w:start w:val="1"/>
      <w:numFmt w:val="bullet"/>
      <w:lvlText w:val=""/>
      <w:lvlJc w:val="left"/>
      <w:pPr>
        <w:tabs>
          <w:tab w:val="num" w:pos="720"/>
        </w:tabs>
        <w:ind w:left="720" w:hanging="360"/>
      </w:pPr>
      <w:rPr>
        <w:rFonts w:ascii="Symbol" w:hAnsi="Symbol" w:hint="default"/>
      </w:rPr>
    </w:lvl>
    <w:lvl w:ilvl="1" w:tplc="C4C666D8">
      <w:numFmt w:val="bullet"/>
      <w:lvlText w:val="–"/>
      <w:lvlJc w:val="left"/>
      <w:pPr>
        <w:tabs>
          <w:tab w:val="num" w:pos="1440"/>
        </w:tabs>
        <w:ind w:left="1440" w:hanging="360"/>
      </w:pPr>
      <w:rPr>
        <w:rFonts w:ascii="Arial" w:hAnsi="Arial" w:cs="Times New Roman" w:hint="default"/>
      </w:rPr>
    </w:lvl>
    <w:lvl w:ilvl="2" w:tplc="0D8617D4">
      <w:start w:val="1"/>
      <w:numFmt w:val="bullet"/>
      <w:lvlText w:val="•"/>
      <w:lvlJc w:val="left"/>
      <w:pPr>
        <w:tabs>
          <w:tab w:val="num" w:pos="2160"/>
        </w:tabs>
        <w:ind w:left="2160" w:hanging="360"/>
      </w:pPr>
      <w:rPr>
        <w:rFonts w:ascii="Arial" w:hAnsi="Arial" w:cs="Times New Roman" w:hint="default"/>
      </w:rPr>
    </w:lvl>
    <w:lvl w:ilvl="3" w:tplc="88D26856">
      <w:start w:val="1"/>
      <w:numFmt w:val="bullet"/>
      <w:lvlText w:val="•"/>
      <w:lvlJc w:val="left"/>
      <w:pPr>
        <w:tabs>
          <w:tab w:val="num" w:pos="2880"/>
        </w:tabs>
        <w:ind w:left="2880" w:hanging="360"/>
      </w:pPr>
      <w:rPr>
        <w:rFonts w:ascii="Arial" w:hAnsi="Arial" w:cs="Times New Roman" w:hint="default"/>
      </w:rPr>
    </w:lvl>
    <w:lvl w:ilvl="4" w:tplc="3C3C415C">
      <w:start w:val="1"/>
      <w:numFmt w:val="bullet"/>
      <w:lvlText w:val="•"/>
      <w:lvlJc w:val="left"/>
      <w:pPr>
        <w:tabs>
          <w:tab w:val="num" w:pos="3600"/>
        </w:tabs>
        <w:ind w:left="3600" w:hanging="360"/>
      </w:pPr>
      <w:rPr>
        <w:rFonts w:ascii="Arial" w:hAnsi="Arial" w:cs="Times New Roman" w:hint="default"/>
      </w:rPr>
    </w:lvl>
    <w:lvl w:ilvl="5" w:tplc="D8CC97D4">
      <w:start w:val="1"/>
      <w:numFmt w:val="bullet"/>
      <w:lvlText w:val="•"/>
      <w:lvlJc w:val="left"/>
      <w:pPr>
        <w:tabs>
          <w:tab w:val="num" w:pos="4320"/>
        </w:tabs>
        <w:ind w:left="4320" w:hanging="360"/>
      </w:pPr>
      <w:rPr>
        <w:rFonts w:ascii="Arial" w:hAnsi="Arial" w:cs="Times New Roman" w:hint="default"/>
      </w:rPr>
    </w:lvl>
    <w:lvl w:ilvl="6" w:tplc="332C66E8">
      <w:start w:val="1"/>
      <w:numFmt w:val="bullet"/>
      <w:lvlText w:val="•"/>
      <w:lvlJc w:val="left"/>
      <w:pPr>
        <w:tabs>
          <w:tab w:val="num" w:pos="5040"/>
        </w:tabs>
        <w:ind w:left="5040" w:hanging="360"/>
      </w:pPr>
      <w:rPr>
        <w:rFonts w:ascii="Arial" w:hAnsi="Arial" w:cs="Times New Roman" w:hint="default"/>
      </w:rPr>
    </w:lvl>
    <w:lvl w:ilvl="7" w:tplc="5F34AD60">
      <w:start w:val="1"/>
      <w:numFmt w:val="bullet"/>
      <w:lvlText w:val="•"/>
      <w:lvlJc w:val="left"/>
      <w:pPr>
        <w:tabs>
          <w:tab w:val="num" w:pos="5760"/>
        </w:tabs>
        <w:ind w:left="5760" w:hanging="360"/>
      </w:pPr>
      <w:rPr>
        <w:rFonts w:ascii="Arial" w:hAnsi="Arial" w:cs="Times New Roman" w:hint="default"/>
      </w:rPr>
    </w:lvl>
    <w:lvl w:ilvl="8" w:tplc="A75C18FA">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9100DBA"/>
    <w:multiLevelType w:val="hybridMultilevel"/>
    <w:tmpl w:val="A28C4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C1389"/>
    <w:multiLevelType w:val="hybridMultilevel"/>
    <w:tmpl w:val="8EBA1C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A61CA9"/>
    <w:multiLevelType w:val="hybridMultilevel"/>
    <w:tmpl w:val="6A7A2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61704D66"/>
    <w:multiLevelType w:val="hybridMultilevel"/>
    <w:tmpl w:val="CF38481E"/>
    <w:lvl w:ilvl="0" w:tplc="A6E296FC">
      <w:start w:val="1"/>
      <w:numFmt w:val="bullet"/>
      <w:lvlText w:val="•"/>
      <w:lvlJc w:val="left"/>
      <w:pPr>
        <w:tabs>
          <w:tab w:val="num" w:pos="720"/>
        </w:tabs>
        <w:ind w:left="720" w:hanging="360"/>
      </w:pPr>
      <w:rPr>
        <w:rFonts w:ascii="Arial" w:hAnsi="Arial" w:cs="Times New Roman" w:hint="default"/>
      </w:rPr>
    </w:lvl>
    <w:lvl w:ilvl="1" w:tplc="C4C666D8">
      <w:numFmt w:val="bullet"/>
      <w:lvlText w:val="–"/>
      <w:lvlJc w:val="left"/>
      <w:pPr>
        <w:tabs>
          <w:tab w:val="num" w:pos="1440"/>
        </w:tabs>
        <w:ind w:left="1440" w:hanging="360"/>
      </w:pPr>
      <w:rPr>
        <w:rFonts w:ascii="Arial" w:hAnsi="Arial" w:cs="Times New Roman" w:hint="default"/>
      </w:rPr>
    </w:lvl>
    <w:lvl w:ilvl="2" w:tplc="0D8617D4">
      <w:start w:val="1"/>
      <w:numFmt w:val="bullet"/>
      <w:lvlText w:val="•"/>
      <w:lvlJc w:val="left"/>
      <w:pPr>
        <w:tabs>
          <w:tab w:val="num" w:pos="2160"/>
        </w:tabs>
        <w:ind w:left="2160" w:hanging="360"/>
      </w:pPr>
      <w:rPr>
        <w:rFonts w:ascii="Arial" w:hAnsi="Arial" w:cs="Times New Roman" w:hint="default"/>
      </w:rPr>
    </w:lvl>
    <w:lvl w:ilvl="3" w:tplc="88D26856">
      <w:start w:val="1"/>
      <w:numFmt w:val="bullet"/>
      <w:lvlText w:val="•"/>
      <w:lvlJc w:val="left"/>
      <w:pPr>
        <w:tabs>
          <w:tab w:val="num" w:pos="2880"/>
        </w:tabs>
        <w:ind w:left="2880" w:hanging="360"/>
      </w:pPr>
      <w:rPr>
        <w:rFonts w:ascii="Arial" w:hAnsi="Arial" w:cs="Times New Roman" w:hint="default"/>
      </w:rPr>
    </w:lvl>
    <w:lvl w:ilvl="4" w:tplc="3C3C415C">
      <w:start w:val="1"/>
      <w:numFmt w:val="bullet"/>
      <w:lvlText w:val="•"/>
      <w:lvlJc w:val="left"/>
      <w:pPr>
        <w:tabs>
          <w:tab w:val="num" w:pos="3600"/>
        </w:tabs>
        <w:ind w:left="3600" w:hanging="360"/>
      </w:pPr>
      <w:rPr>
        <w:rFonts w:ascii="Arial" w:hAnsi="Arial" w:cs="Times New Roman" w:hint="default"/>
      </w:rPr>
    </w:lvl>
    <w:lvl w:ilvl="5" w:tplc="D8CC97D4">
      <w:start w:val="1"/>
      <w:numFmt w:val="bullet"/>
      <w:lvlText w:val="•"/>
      <w:lvlJc w:val="left"/>
      <w:pPr>
        <w:tabs>
          <w:tab w:val="num" w:pos="4320"/>
        </w:tabs>
        <w:ind w:left="4320" w:hanging="360"/>
      </w:pPr>
      <w:rPr>
        <w:rFonts w:ascii="Arial" w:hAnsi="Arial" w:cs="Times New Roman" w:hint="default"/>
      </w:rPr>
    </w:lvl>
    <w:lvl w:ilvl="6" w:tplc="332C66E8">
      <w:start w:val="1"/>
      <w:numFmt w:val="bullet"/>
      <w:lvlText w:val="•"/>
      <w:lvlJc w:val="left"/>
      <w:pPr>
        <w:tabs>
          <w:tab w:val="num" w:pos="5040"/>
        </w:tabs>
        <w:ind w:left="5040" w:hanging="360"/>
      </w:pPr>
      <w:rPr>
        <w:rFonts w:ascii="Arial" w:hAnsi="Arial" w:cs="Times New Roman" w:hint="default"/>
      </w:rPr>
    </w:lvl>
    <w:lvl w:ilvl="7" w:tplc="5F34AD60">
      <w:start w:val="1"/>
      <w:numFmt w:val="bullet"/>
      <w:lvlText w:val="•"/>
      <w:lvlJc w:val="left"/>
      <w:pPr>
        <w:tabs>
          <w:tab w:val="num" w:pos="5760"/>
        </w:tabs>
        <w:ind w:left="5760" w:hanging="360"/>
      </w:pPr>
      <w:rPr>
        <w:rFonts w:ascii="Arial" w:hAnsi="Arial" w:cs="Times New Roman" w:hint="default"/>
      </w:rPr>
    </w:lvl>
    <w:lvl w:ilvl="8" w:tplc="A75C18FA">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62C63BB"/>
    <w:multiLevelType w:val="hybridMultilevel"/>
    <w:tmpl w:val="7DFCB488"/>
    <w:lvl w:ilvl="0" w:tplc="5066CC3C">
      <w:start w:val="1"/>
      <w:numFmt w:val="bullet"/>
      <w:lvlText w:val="•"/>
      <w:lvlJc w:val="left"/>
      <w:pPr>
        <w:tabs>
          <w:tab w:val="num" w:pos="360"/>
        </w:tabs>
        <w:ind w:left="360" w:hanging="360"/>
      </w:pPr>
      <w:rPr>
        <w:rFonts w:ascii="Arial" w:hAnsi="Arial" w:hint="default"/>
      </w:rPr>
    </w:lvl>
    <w:lvl w:ilvl="1" w:tplc="BF082E50">
      <w:start w:val="110"/>
      <w:numFmt w:val="bullet"/>
      <w:lvlText w:val="–"/>
      <w:lvlJc w:val="left"/>
      <w:pPr>
        <w:tabs>
          <w:tab w:val="num" w:pos="1080"/>
        </w:tabs>
        <w:ind w:left="1080" w:hanging="360"/>
      </w:pPr>
      <w:rPr>
        <w:rFonts w:ascii="Arial" w:hAnsi="Arial" w:hint="default"/>
      </w:rPr>
    </w:lvl>
    <w:lvl w:ilvl="2" w:tplc="222A1EFC">
      <w:start w:val="110"/>
      <w:numFmt w:val="bullet"/>
      <w:lvlText w:val="•"/>
      <w:lvlJc w:val="left"/>
      <w:pPr>
        <w:tabs>
          <w:tab w:val="num" w:pos="1800"/>
        </w:tabs>
        <w:ind w:left="1800" w:hanging="360"/>
      </w:pPr>
      <w:rPr>
        <w:rFonts w:ascii="Arial" w:hAnsi="Arial" w:hint="default"/>
      </w:rPr>
    </w:lvl>
    <w:lvl w:ilvl="3" w:tplc="0E0A0D3C" w:tentative="1">
      <w:start w:val="1"/>
      <w:numFmt w:val="bullet"/>
      <w:lvlText w:val="•"/>
      <w:lvlJc w:val="left"/>
      <w:pPr>
        <w:tabs>
          <w:tab w:val="num" w:pos="2520"/>
        </w:tabs>
        <w:ind w:left="2520" w:hanging="360"/>
      </w:pPr>
      <w:rPr>
        <w:rFonts w:ascii="Arial" w:hAnsi="Arial" w:hint="default"/>
      </w:rPr>
    </w:lvl>
    <w:lvl w:ilvl="4" w:tplc="043CD566" w:tentative="1">
      <w:start w:val="1"/>
      <w:numFmt w:val="bullet"/>
      <w:lvlText w:val="•"/>
      <w:lvlJc w:val="left"/>
      <w:pPr>
        <w:tabs>
          <w:tab w:val="num" w:pos="3240"/>
        </w:tabs>
        <w:ind w:left="3240" w:hanging="360"/>
      </w:pPr>
      <w:rPr>
        <w:rFonts w:ascii="Arial" w:hAnsi="Arial" w:hint="default"/>
      </w:rPr>
    </w:lvl>
    <w:lvl w:ilvl="5" w:tplc="26725990" w:tentative="1">
      <w:start w:val="1"/>
      <w:numFmt w:val="bullet"/>
      <w:lvlText w:val="•"/>
      <w:lvlJc w:val="left"/>
      <w:pPr>
        <w:tabs>
          <w:tab w:val="num" w:pos="3960"/>
        </w:tabs>
        <w:ind w:left="3960" w:hanging="360"/>
      </w:pPr>
      <w:rPr>
        <w:rFonts w:ascii="Arial" w:hAnsi="Arial" w:hint="default"/>
      </w:rPr>
    </w:lvl>
    <w:lvl w:ilvl="6" w:tplc="7456A646" w:tentative="1">
      <w:start w:val="1"/>
      <w:numFmt w:val="bullet"/>
      <w:lvlText w:val="•"/>
      <w:lvlJc w:val="left"/>
      <w:pPr>
        <w:tabs>
          <w:tab w:val="num" w:pos="4680"/>
        </w:tabs>
        <w:ind w:left="4680" w:hanging="360"/>
      </w:pPr>
      <w:rPr>
        <w:rFonts w:ascii="Arial" w:hAnsi="Arial" w:hint="default"/>
      </w:rPr>
    </w:lvl>
    <w:lvl w:ilvl="7" w:tplc="5C4E93DA" w:tentative="1">
      <w:start w:val="1"/>
      <w:numFmt w:val="bullet"/>
      <w:lvlText w:val="•"/>
      <w:lvlJc w:val="left"/>
      <w:pPr>
        <w:tabs>
          <w:tab w:val="num" w:pos="5400"/>
        </w:tabs>
        <w:ind w:left="5400" w:hanging="360"/>
      </w:pPr>
      <w:rPr>
        <w:rFonts w:ascii="Arial" w:hAnsi="Arial" w:hint="default"/>
      </w:rPr>
    </w:lvl>
    <w:lvl w:ilvl="8" w:tplc="98FA2B0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7E057D7"/>
    <w:multiLevelType w:val="hybridMultilevel"/>
    <w:tmpl w:val="1FAEA4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547F12"/>
    <w:multiLevelType w:val="hybridMultilevel"/>
    <w:tmpl w:val="74EE30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2"/>
  </w:num>
  <w:num w:numId="4">
    <w:abstractNumId w:val="1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6"/>
  </w:num>
  <w:num w:numId="8">
    <w:abstractNumId w:val="23"/>
  </w:num>
  <w:num w:numId="9">
    <w:abstractNumId w:val="26"/>
  </w:num>
  <w:num w:numId="10">
    <w:abstractNumId w:val="12"/>
  </w:num>
  <w:num w:numId="11">
    <w:abstractNumId w:val="21"/>
  </w:num>
  <w:num w:numId="12">
    <w:abstractNumId w:val="20"/>
  </w:num>
  <w:num w:numId="13">
    <w:abstractNumId w:val="25"/>
  </w:num>
  <w:num w:numId="14">
    <w:abstractNumId w:val="15"/>
  </w:num>
  <w:num w:numId="15">
    <w:abstractNumId w:val="17"/>
  </w:num>
  <w:num w:numId="16">
    <w:abstractNumId w:val="24"/>
  </w:num>
  <w:num w:numId="17">
    <w:abstractNumId w:val="19"/>
  </w:num>
  <w:num w:numId="18">
    <w:abstractNumId w:val="22"/>
  </w:num>
  <w:num w:numId="19">
    <w:abstractNumId w:val="30"/>
  </w:num>
  <w:num w:numId="20">
    <w:abstractNumId w:val="13"/>
  </w:num>
  <w:num w:numId="21">
    <w:abstractNumId w:val="7"/>
  </w:num>
  <w:num w:numId="22">
    <w:abstractNumId w:val="10"/>
  </w:num>
  <w:num w:numId="23">
    <w:abstractNumId w:val="4"/>
  </w:num>
  <w:num w:numId="24">
    <w:abstractNumId w:val="27"/>
  </w:num>
  <w:num w:numId="25">
    <w:abstractNumId w:val="1"/>
  </w:num>
  <w:num w:numId="26">
    <w:abstractNumId w:val="8"/>
  </w:num>
  <w:num w:numId="27">
    <w:abstractNumId w:val="5"/>
  </w:num>
  <w:num w:numId="28">
    <w:abstractNumId w:val="2"/>
  </w:num>
  <w:num w:numId="29">
    <w:abstractNumId w:val="2"/>
  </w:num>
  <w:num w:numId="30">
    <w:abstractNumId w:val="2"/>
  </w:num>
  <w:num w:numId="31">
    <w:abstractNumId w:val="2"/>
  </w:num>
  <w:num w:numId="32">
    <w:abstractNumId w:val="2"/>
  </w:num>
  <w:num w:numId="33">
    <w:abstractNumId w:val="2"/>
  </w:num>
  <w:num w:numId="34">
    <w:abstractNumId w:val="3"/>
  </w:num>
  <w:num w:numId="35">
    <w:abstractNumId w:val="14"/>
  </w:num>
  <w:num w:numId="36">
    <w:abstractNumId w:val="28"/>
  </w:num>
  <w:num w:numId="3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8C1"/>
    <w:rsid w:val="00000ECA"/>
    <w:rsid w:val="00000F2A"/>
    <w:rsid w:val="00001507"/>
    <w:rsid w:val="00001814"/>
    <w:rsid w:val="00001FC3"/>
    <w:rsid w:val="00002375"/>
    <w:rsid w:val="00002459"/>
    <w:rsid w:val="00002B08"/>
    <w:rsid w:val="00002B6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436"/>
    <w:rsid w:val="00010E97"/>
    <w:rsid w:val="00010FD1"/>
    <w:rsid w:val="00011703"/>
    <w:rsid w:val="00011897"/>
    <w:rsid w:val="00011F10"/>
    <w:rsid w:val="00012057"/>
    <w:rsid w:val="000124D1"/>
    <w:rsid w:val="00012D90"/>
    <w:rsid w:val="000130FE"/>
    <w:rsid w:val="0001321B"/>
    <w:rsid w:val="000132B8"/>
    <w:rsid w:val="000137FF"/>
    <w:rsid w:val="00013B63"/>
    <w:rsid w:val="00013D53"/>
    <w:rsid w:val="000141F0"/>
    <w:rsid w:val="00014353"/>
    <w:rsid w:val="00014A10"/>
    <w:rsid w:val="00015745"/>
    <w:rsid w:val="00015BCB"/>
    <w:rsid w:val="000162B2"/>
    <w:rsid w:val="0001633F"/>
    <w:rsid w:val="0001666A"/>
    <w:rsid w:val="00016678"/>
    <w:rsid w:val="00016DCE"/>
    <w:rsid w:val="0001729B"/>
    <w:rsid w:val="000172C4"/>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124"/>
    <w:rsid w:val="000234A5"/>
    <w:rsid w:val="00023C29"/>
    <w:rsid w:val="00024BDD"/>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04"/>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86"/>
    <w:rsid w:val="00033E5C"/>
    <w:rsid w:val="0003408C"/>
    <w:rsid w:val="00034922"/>
    <w:rsid w:val="000349B7"/>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A37"/>
    <w:rsid w:val="00042BFC"/>
    <w:rsid w:val="00042C4A"/>
    <w:rsid w:val="00042E6F"/>
    <w:rsid w:val="000430CF"/>
    <w:rsid w:val="00043703"/>
    <w:rsid w:val="0004388A"/>
    <w:rsid w:val="00043A66"/>
    <w:rsid w:val="00043DD2"/>
    <w:rsid w:val="0004403C"/>
    <w:rsid w:val="0004406E"/>
    <w:rsid w:val="00044225"/>
    <w:rsid w:val="00044359"/>
    <w:rsid w:val="00044384"/>
    <w:rsid w:val="00044553"/>
    <w:rsid w:val="00044574"/>
    <w:rsid w:val="00044576"/>
    <w:rsid w:val="00044B33"/>
    <w:rsid w:val="00044FC4"/>
    <w:rsid w:val="000451E5"/>
    <w:rsid w:val="0004537D"/>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7E3"/>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40"/>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3C9"/>
    <w:rsid w:val="0006263A"/>
    <w:rsid w:val="00062D4A"/>
    <w:rsid w:val="00062EBA"/>
    <w:rsid w:val="00063044"/>
    <w:rsid w:val="00063078"/>
    <w:rsid w:val="00063485"/>
    <w:rsid w:val="00063F57"/>
    <w:rsid w:val="0006436D"/>
    <w:rsid w:val="0006480B"/>
    <w:rsid w:val="0006485F"/>
    <w:rsid w:val="00064A2B"/>
    <w:rsid w:val="00064ABD"/>
    <w:rsid w:val="0006549C"/>
    <w:rsid w:val="0006578F"/>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B6A"/>
    <w:rsid w:val="00074BF5"/>
    <w:rsid w:val="00074C1F"/>
    <w:rsid w:val="00074D71"/>
    <w:rsid w:val="00074E31"/>
    <w:rsid w:val="00074F25"/>
    <w:rsid w:val="000752CD"/>
    <w:rsid w:val="00075680"/>
    <w:rsid w:val="0007590A"/>
    <w:rsid w:val="00075999"/>
    <w:rsid w:val="00075EB1"/>
    <w:rsid w:val="0007643A"/>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025"/>
    <w:rsid w:val="00084255"/>
    <w:rsid w:val="00084BC2"/>
    <w:rsid w:val="00084E5E"/>
    <w:rsid w:val="00084EE0"/>
    <w:rsid w:val="00085239"/>
    <w:rsid w:val="00085C4A"/>
    <w:rsid w:val="00085DA4"/>
    <w:rsid w:val="00086221"/>
    <w:rsid w:val="0008624E"/>
    <w:rsid w:val="000862BA"/>
    <w:rsid w:val="00086A9C"/>
    <w:rsid w:val="00086B50"/>
    <w:rsid w:val="00086C4D"/>
    <w:rsid w:val="00086CF2"/>
    <w:rsid w:val="00086DC0"/>
    <w:rsid w:val="00087265"/>
    <w:rsid w:val="0008731C"/>
    <w:rsid w:val="0008760B"/>
    <w:rsid w:val="00087881"/>
    <w:rsid w:val="00087BAB"/>
    <w:rsid w:val="00087CE7"/>
    <w:rsid w:val="00087E29"/>
    <w:rsid w:val="00087F91"/>
    <w:rsid w:val="0009034F"/>
    <w:rsid w:val="00090573"/>
    <w:rsid w:val="00090586"/>
    <w:rsid w:val="0009106D"/>
    <w:rsid w:val="00091199"/>
    <w:rsid w:val="00091385"/>
    <w:rsid w:val="00091714"/>
    <w:rsid w:val="00091A28"/>
    <w:rsid w:val="000921E3"/>
    <w:rsid w:val="00092301"/>
    <w:rsid w:val="00092334"/>
    <w:rsid w:val="0009253D"/>
    <w:rsid w:val="00092CD7"/>
    <w:rsid w:val="00093097"/>
    <w:rsid w:val="0009313F"/>
    <w:rsid w:val="000931C3"/>
    <w:rsid w:val="0009361B"/>
    <w:rsid w:val="0009366D"/>
    <w:rsid w:val="000937F4"/>
    <w:rsid w:val="0009415D"/>
    <w:rsid w:val="0009437A"/>
    <w:rsid w:val="00094483"/>
    <w:rsid w:val="000947B7"/>
    <w:rsid w:val="00094E3A"/>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6C7B"/>
    <w:rsid w:val="000B70DB"/>
    <w:rsid w:val="000B71B6"/>
    <w:rsid w:val="000B7255"/>
    <w:rsid w:val="000B7387"/>
    <w:rsid w:val="000B75A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4E6"/>
    <w:rsid w:val="000C393F"/>
    <w:rsid w:val="000C3987"/>
    <w:rsid w:val="000C3F16"/>
    <w:rsid w:val="000C4367"/>
    <w:rsid w:val="000C4C15"/>
    <w:rsid w:val="000C4C76"/>
    <w:rsid w:val="000C4F47"/>
    <w:rsid w:val="000C50C5"/>
    <w:rsid w:val="000C550B"/>
    <w:rsid w:val="000C5759"/>
    <w:rsid w:val="000C5C7C"/>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EE"/>
    <w:rsid w:val="000D4A6A"/>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BCA"/>
    <w:rsid w:val="000E1C52"/>
    <w:rsid w:val="000E1E8E"/>
    <w:rsid w:val="000E1F21"/>
    <w:rsid w:val="000E279B"/>
    <w:rsid w:val="000E297C"/>
    <w:rsid w:val="000E2A4C"/>
    <w:rsid w:val="000E3075"/>
    <w:rsid w:val="000E3175"/>
    <w:rsid w:val="000E32B4"/>
    <w:rsid w:val="000E3358"/>
    <w:rsid w:val="000E342C"/>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3AC"/>
    <w:rsid w:val="000E7535"/>
    <w:rsid w:val="000E7536"/>
    <w:rsid w:val="000E7601"/>
    <w:rsid w:val="000E79E6"/>
    <w:rsid w:val="000E7A31"/>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E80"/>
    <w:rsid w:val="000F3FD6"/>
    <w:rsid w:val="000F3FFF"/>
    <w:rsid w:val="000F42EA"/>
    <w:rsid w:val="000F46D0"/>
    <w:rsid w:val="000F4C88"/>
    <w:rsid w:val="000F4CAF"/>
    <w:rsid w:val="000F4EAE"/>
    <w:rsid w:val="000F4F44"/>
    <w:rsid w:val="000F5289"/>
    <w:rsid w:val="000F53CB"/>
    <w:rsid w:val="000F54CB"/>
    <w:rsid w:val="000F5F35"/>
    <w:rsid w:val="000F61C4"/>
    <w:rsid w:val="000F6385"/>
    <w:rsid w:val="000F6563"/>
    <w:rsid w:val="000F6646"/>
    <w:rsid w:val="000F6881"/>
    <w:rsid w:val="000F6C32"/>
    <w:rsid w:val="000F737B"/>
    <w:rsid w:val="000F765E"/>
    <w:rsid w:val="000F7712"/>
    <w:rsid w:val="000F77C9"/>
    <w:rsid w:val="000F7C76"/>
    <w:rsid w:val="00100097"/>
    <w:rsid w:val="001000E9"/>
    <w:rsid w:val="00100169"/>
    <w:rsid w:val="0010067A"/>
    <w:rsid w:val="00101240"/>
    <w:rsid w:val="00101489"/>
    <w:rsid w:val="00101513"/>
    <w:rsid w:val="00101A0E"/>
    <w:rsid w:val="00101ACB"/>
    <w:rsid w:val="00101ACE"/>
    <w:rsid w:val="00101CDE"/>
    <w:rsid w:val="00101FA1"/>
    <w:rsid w:val="00102147"/>
    <w:rsid w:val="00102D2E"/>
    <w:rsid w:val="00103658"/>
    <w:rsid w:val="0010366C"/>
    <w:rsid w:val="00103D39"/>
    <w:rsid w:val="00104058"/>
    <w:rsid w:val="0010405D"/>
    <w:rsid w:val="00104228"/>
    <w:rsid w:val="00104240"/>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14FD"/>
    <w:rsid w:val="001115C0"/>
    <w:rsid w:val="001115F4"/>
    <w:rsid w:val="001118AA"/>
    <w:rsid w:val="001118CD"/>
    <w:rsid w:val="001119CC"/>
    <w:rsid w:val="00111AD9"/>
    <w:rsid w:val="00111F8A"/>
    <w:rsid w:val="001120CA"/>
    <w:rsid w:val="0011241B"/>
    <w:rsid w:val="00112B8F"/>
    <w:rsid w:val="00112B98"/>
    <w:rsid w:val="00112CAB"/>
    <w:rsid w:val="00112D41"/>
    <w:rsid w:val="00112E62"/>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8D1"/>
    <w:rsid w:val="00115D19"/>
    <w:rsid w:val="00115D3B"/>
    <w:rsid w:val="00116076"/>
    <w:rsid w:val="00116390"/>
    <w:rsid w:val="0011676C"/>
    <w:rsid w:val="00116B7D"/>
    <w:rsid w:val="001172C7"/>
    <w:rsid w:val="001175D5"/>
    <w:rsid w:val="00117703"/>
    <w:rsid w:val="00117957"/>
    <w:rsid w:val="00117B25"/>
    <w:rsid w:val="00117B90"/>
    <w:rsid w:val="001203DB"/>
    <w:rsid w:val="0012079F"/>
    <w:rsid w:val="001207F3"/>
    <w:rsid w:val="001212C7"/>
    <w:rsid w:val="001213E6"/>
    <w:rsid w:val="00121897"/>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6D92"/>
    <w:rsid w:val="001274AC"/>
    <w:rsid w:val="001275E6"/>
    <w:rsid w:val="00127DE2"/>
    <w:rsid w:val="00127F28"/>
    <w:rsid w:val="00127F2F"/>
    <w:rsid w:val="001301E5"/>
    <w:rsid w:val="00130714"/>
    <w:rsid w:val="00130782"/>
    <w:rsid w:val="00130953"/>
    <w:rsid w:val="00130AA9"/>
    <w:rsid w:val="00130AF2"/>
    <w:rsid w:val="00131024"/>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A33"/>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0ECF"/>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967"/>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AA"/>
    <w:rsid w:val="00152066"/>
    <w:rsid w:val="00152608"/>
    <w:rsid w:val="00152813"/>
    <w:rsid w:val="0015289B"/>
    <w:rsid w:val="00152A3B"/>
    <w:rsid w:val="00152D12"/>
    <w:rsid w:val="00153021"/>
    <w:rsid w:val="00153088"/>
    <w:rsid w:val="001531FD"/>
    <w:rsid w:val="0015347E"/>
    <w:rsid w:val="0015367E"/>
    <w:rsid w:val="001536C4"/>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BD6"/>
    <w:rsid w:val="00161513"/>
    <w:rsid w:val="001616E2"/>
    <w:rsid w:val="001618A3"/>
    <w:rsid w:val="00162262"/>
    <w:rsid w:val="00162BD5"/>
    <w:rsid w:val="00162CF1"/>
    <w:rsid w:val="00162EB1"/>
    <w:rsid w:val="00162F38"/>
    <w:rsid w:val="00162F82"/>
    <w:rsid w:val="00163014"/>
    <w:rsid w:val="001630E4"/>
    <w:rsid w:val="001631BA"/>
    <w:rsid w:val="001637F6"/>
    <w:rsid w:val="00163971"/>
    <w:rsid w:val="001639BC"/>
    <w:rsid w:val="00163AFC"/>
    <w:rsid w:val="00164646"/>
    <w:rsid w:val="001647FA"/>
    <w:rsid w:val="001649D4"/>
    <w:rsid w:val="00165016"/>
    <w:rsid w:val="00165137"/>
    <w:rsid w:val="00165C3F"/>
    <w:rsid w:val="00165C90"/>
    <w:rsid w:val="001660C2"/>
    <w:rsid w:val="0016634F"/>
    <w:rsid w:val="001669F9"/>
    <w:rsid w:val="00166CEA"/>
    <w:rsid w:val="00166F5A"/>
    <w:rsid w:val="0016700E"/>
    <w:rsid w:val="0016711A"/>
    <w:rsid w:val="00167149"/>
    <w:rsid w:val="0016764C"/>
    <w:rsid w:val="00167709"/>
    <w:rsid w:val="00167BAA"/>
    <w:rsid w:val="00170397"/>
    <w:rsid w:val="0017068C"/>
    <w:rsid w:val="001706E4"/>
    <w:rsid w:val="001708D0"/>
    <w:rsid w:val="001708E0"/>
    <w:rsid w:val="00170BF4"/>
    <w:rsid w:val="00170F8D"/>
    <w:rsid w:val="00171617"/>
    <w:rsid w:val="00171642"/>
    <w:rsid w:val="0017187A"/>
    <w:rsid w:val="00171944"/>
    <w:rsid w:val="00171C0B"/>
    <w:rsid w:val="00171D7E"/>
    <w:rsid w:val="00171F14"/>
    <w:rsid w:val="00172120"/>
    <w:rsid w:val="0017226B"/>
    <w:rsid w:val="0017269B"/>
    <w:rsid w:val="00172903"/>
    <w:rsid w:val="001729E1"/>
    <w:rsid w:val="00172B0A"/>
    <w:rsid w:val="00172B61"/>
    <w:rsid w:val="00172C20"/>
    <w:rsid w:val="001733C7"/>
    <w:rsid w:val="00173869"/>
    <w:rsid w:val="001738A5"/>
    <w:rsid w:val="00173A00"/>
    <w:rsid w:val="00174DDB"/>
    <w:rsid w:val="00174F2F"/>
    <w:rsid w:val="00175163"/>
    <w:rsid w:val="001752EC"/>
    <w:rsid w:val="00175467"/>
    <w:rsid w:val="0017597C"/>
    <w:rsid w:val="00175B5A"/>
    <w:rsid w:val="00175C0B"/>
    <w:rsid w:val="00176360"/>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9B9"/>
    <w:rsid w:val="00180E60"/>
    <w:rsid w:val="00181781"/>
    <w:rsid w:val="001817BA"/>
    <w:rsid w:val="00181B3A"/>
    <w:rsid w:val="00181E15"/>
    <w:rsid w:val="001820B2"/>
    <w:rsid w:val="001821E9"/>
    <w:rsid w:val="00182608"/>
    <w:rsid w:val="00182B62"/>
    <w:rsid w:val="00182E75"/>
    <w:rsid w:val="00183374"/>
    <w:rsid w:val="001836DF"/>
    <w:rsid w:val="001837AA"/>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3CA7"/>
    <w:rsid w:val="00194075"/>
    <w:rsid w:val="001951F0"/>
    <w:rsid w:val="0019573B"/>
    <w:rsid w:val="001957D1"/>
    <w:rsid w:val="0019592C"/>
    <w:rsid w:val="00196085"/>
    <w:rsid w:val="00196491"/>
    <w:rsid w:val="0019692E"/>
    <w:rsid w:val="00196A48"/>
    <w:rsid w:val="00196B90"/>
    <w:rsid w:val="00196D5F"/>
    <w:rsid w:val="00196FF4"/>
    <w:rsid w:val="0019704B"/>
    <w:rsid w:val="0019734F"/>
    <w:rsid w:val="00197553"/>
    <w:rsid w:val="001975CF"/>
    <w:rsid w:val="001977AE"/>
    <w:rsid w:val="00197803"/>
    <w:rsid w:val="0019785E"/>
    <w:rsid w:val="001979B7"/>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B5D"/>
    <w:rsid w:val="001A4C3E"/>
    <w:rsid w:val="001A4EDF"/>
    <w:rsid w:val="001A5174"/>
    <w:rsid w:val="001A528C"/>
    <w:rsid w:val="001A5539"/>
    <w:rsid w:val="001A5F4C"/>
    <w:rsid w:val="001A61A0"/>
    <w:rsid w:val="001A628F"/>
    <w:rsid w:val="001A68E2"/>
    <w:rsid w:val="001A6AFE"/>
    <w:rsid w:val="001A6F38"/>
    <w:rsid w:val="001A6FB5"/>
    <w:rsid w:val="001A706D"/>
    <w:rsid w:val="001A71EB"/>
    <w:rsid w:val="001A72EE"/>
    <w:rsid w:val="001A7912"/>
    <w:rsid w:val="001A7924"/>
    <w:rsid w:val="001A7ACB"/>
    <w:rsid w:val="001A7BF4"/>
    <w:rsid w:val="001A7C23"/>
    <w:rsid w:val="001A7CBD"/>
    <w:rsid w:val="001B0070"/>
    <w:rsid w:val="001B00B2"/>
    <w:rsid w:val="001B0149"/>
    <w:rsid w:val="001B0163"/>
    <w:rsid w:val="001B0251"/>
    <w:rsid w:val="001B02B8"/>
    <w:rsid w:val="001B02EC"/>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4F2B"/>
    <w:rsid w:val="001B5332"/>
    <w:rsid w:val="001B5369"/>
    <w:rsid w:val="001B53B3"/>
    <w:rsid w:val="001B54E9"/>
    <w:rsid w:val="001B57A3"/>
    <w:rsid w:val="001B57DF"/>
    <w:rsid w:val="001B5B70"/>
    <w:rsid w:val="001B5F67"/>
    <w:rsid w:val="001B61A6"/>
    <w:rsid w:val="001B6488"/>
    <w:rsid w:val="001B6C77"/>
    <w:rsid w:val="001B70CF"/>
    <w:rsid w:val="001B716B"/>
    <w:rsid w:val="001B748B"/>
    <w:rsid w:val="001C002C"/>
    <w:rsid w:val="001C003A"/>
    <w:rsid w:val="001C0085"/>
    <w:rsid w:val="001C027A"/>
    <w:rsid w:val="001C04E1"/>
    <w:rsid w:val="001C063F"/>
    <w:rsid w:val="001C0883"/>
    <w:rsid w:val="001C0BBE"/>
    <w:rsid w:val="001C0BE9"/>
    <w:rsid w:val="001C144B"/>
    <w:rsid w:val="001C15D9"/>
    <w:rsid w:val="001C16A9"/>
    <w:rsid w:val="001C191F"/>
    <w:rsid w:val="001C1B6A"/>
    <w:rsid w:val="001C1E53"/>
    <w:rsid w:val="001C1ECB"/>
    <w:rsid w:val="001C1FFA"/>
    <w:rsid w:val="001C211D"/>
    <w:rsid w:val="001C242D"/>
    <w:rsid w:val="001C2904"/>
    <w:rsid w:val="001C2E60"/>
    <w:rsid w:val="001C325F"/>
    <w:rsid w:val="001C3474"/>
    <w:rsid w:val="001C356F"/>
    <w:rsid w:val="001C3B05"/>
    <w:rsid w:val="001C3DC6"/>
    <w:rsid w:val="001C3EAE"/>
    <w:rsid w:val="001C4482"/>
    <w:rsid w:val="001C4F5F"/>
    <w:rsid w:val="001C518A"/>
    <w:rsid w:val="001C589B"/>
    <w:rsid w:val="001C58A6"/>
    <w:rsid w:val="001C5F88"/>
    <w:rsid w:val="001C619C"/>
    <w:rsid w:val="001C7185"/>
    <w:rsid w:val="001C78F1"/>
    <w:rsid w:val="001C7AB6"/>
    <w:rsid w:val="001C7F47"/>
    <w:rsid w:val="001D006C"/>
    <w:rsid w:val="001D0182"/>
    <w:rsid w:val="001D01A3"/>
    <w:rsid w:val="001D0578"/>
    <w:rsid w:val="001D0593"/>
    <w:rsid w:val="001D05BC"/>
    <w:rsid w:val="001D0F82"/>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3F"/>
    <w:rsid w:val="001D4969"/>
    <w:rsid w:val="001D4AF0"/>
    <w:rsid w:val="001D4B05"/>
    <w:rsid w:val="001D4F24"/>
    <w:rsid w:val="001D506F"/>
    <w:rsid w:val="001D57BC"/>
    <w:rsid w:val="001D5E17"/>
    <w:rsid w:val="001D6016"/>
    <w:rsid w:val="001D63DF"/>
    <w:rsid w:val="001D6A53"/>
    <w:rsid w:val="001D6DD9"/>
    <w:rsid w:val="001D6E61"/>
    <w:rsid w:val="001D6F30"/>
    <w:rsid w:val="001D7260"/>
    <w:rsid w:val="001D72D6"/>
    <w:rsid w:val="001D7816"/>
    <w:rsid w:val="001D7A7A"/>
    <w:rsid w:val="001D7B96"/>
    <w:rsid w:val="001D7FE2"/>
    <w:rsid w:val="001E09F4"/>
    <w:rsid w:val="001E0A73"/>
    <w:rsid w:val="001E0D29"/>
    <w:rsid w:val="001E0D65"/>
    <w:rsid w:val="001E0F5F"/>
    <w:rsid w:val="001E111F"/>
    <w:rsid w:val="001E1153"/>
    <w:rsid w:val="001E126C"/>
    <w:rsid w:val="001E1284"/>
    <w:rsid w:val="001E13E0"/>
    <w:rsid w:val="001E14FD"/>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924"/>
    <w:rsid w:val="001E6B8F"/>
    <w:rsid w:val="001E6C1B"/>
    <w:rsid w:val="001E6DE6"/>
    <w:rsid w:val="001E6F14"/>
    <w:rsid w:val="001E719A"/>
    <w:rsid w:val="001E750C"/>
    <w:rsid w:val="001F0546"/>
    <w:rsid w:val="001F0DDF"/>
    <w:rsid w:val="001F158C"/>
    <w:rsid w:val="001F15ED"/>
    <w:rsid w:val="001F16A2"/>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153"/>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4ED"/>
    <w:rsid w:val="00200605"/>
    <w:rsid w:val="00200A92"/>
    <w:rsid w:val="00200BF9"/>
    <w:rsid w:val="002012E7"/>
    <w:rsid w:val="0020131D"/>
    <w:rsid w:val="00201646"/>
    <w:rsid w:val="002017E5"/>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54"/>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B4"/>
    <w:rsid w:val="00212816"/>
    <w:rsid w:val="002129B2"/>
    <w:rsid w:val="00212C89"/>
    <w:rsid w:val="00212D30"/>
    <w:rsid w:val="002130BD"/>
    <w:rsid w:val="002131A5"/>
    <w:rsid w:val="00213598"/>
    <w:rsid w:val="00213851"/>
    <w:rsid w:val="00213AF9"/>
    <w:rsid w:val="002146F8"/>
    <w:rsid w:val="00214E0D"/>
    <w:rsid w:val="0021586D"/>
    <w:rsid w:val="00215C0F"/>
    <w:rsid w:val="00216049"/>
    <w:rsid w:val="002160D2"/>
    <w:rsid w:val="002162EA"/>
    <w:rsid w:val="002165F9"/>
    <w:rsid w:val="00216685"/>
    <w:rsid w:val="00216718"/>
    <w:rsid w:val="00216B17"/>
    <w:rsid w:val="00216BBF"/>
    <w:rsid w:val="00217135"/>
    <w:rsid w:val="00217142"/>
    <w:rsid w:val="0021737B"/>
    <w:rsid w:val="00217B8B"/>
    <w:rsid w:val="00217CE8"/>
    <w:rsid w:val="00217E05"/>
    <w:rsid w:val="00217FFD"/>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96D"/>
    <w:rsid w:val="00222EA3"/>
    <w:rsid w:val="00222FFF"/>
    <w:rsid w:val="0022337A"/>
    <w:rsid w:val="002236B7"/>
    <w:rsid w:val="00223833"/>
    <w:rsid w:val="00223ACD"/>
    <w:rsid w:val="00223ADC"/>
    <w:rsid w:val="00223F34"/>
    <w:rsid w:val="002241C9"/>
    <w:rsid w:val="0022434E"/>
    <w:rsid w:val="00224506"/>
    <w:rsid w:val="00224890"/>
    <w:rsid w:val="002248E2"/>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5A"/>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0C1"/>
    <w:rsid w:val="002373FC"/>
    <w:rsid w:val="0023776F"/>
    <w:rsid w:val="00237C6F"/>
    <w:rsid w:val="00237D22"/>
    <w:rsid w:val="002405FC"/>
    <w:rsid w:val="00240B1C"/>
    <w:rsid w:val="00240B7D"/>
    <w:rsid w:val="00240F76"/>
    <w:rsid w:val="0024103F"/>
    <w:rsid w:val="00241210"/>
    <w:rsid w:val="00241702"/>
    <w:rsid w:val="00241971"/>
    <w:rsid w:val="002419F3"/>
    <w:rsid w:val="00241B82"/>
    <w:rsid w:val="00241C24"/>
    <w:rsid w:val="00241C7B"/>
    <w:rsid w:val="00241F38"/>
    <w:rsid w:val="002421F2"/>
    <w:rsid w:val="002423FC"/>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9C"/>
    <w:rsid w:val="002466C0"/>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617"/>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DB0"/>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3D0"/>
    <w:rsid w:val="00263ABC"/>
    <w:rsid w:val="00263B02"/>
    <w:rsid w:val="00263DD9"/>
    <w:rsid w:val="002643C7"/>
    <w:rsid w:val="0026455A"/>
    <w:rsid w:val="0026468A"/>
    <w:rsid w:val="00264A85"/>
    <w:rsid w:val="00264C28"/>
    <w:rsid w:val="00264F31"/>
    <w:rsid w:val="0026509A"/>
    <w:rsid w:val="002650CA"/>
    <w:rsid w:val="00265116"/>
    <w:rsid w:val="002651FC"/>
    <w:rsid w:val="00265394"/>
    <w:rsid w:val="002655F1"/>
    <w:rsid w:val="00265701"/>
    <w:rsid w:val="00265E3B"/>
    <w:rsid w:val="00265E9A"/>
    <w:rsid w:val="00265FF5"/>
    <w:rsid w:val="00266210"/>
    <w:rsid w:val="00266AF5"/>
    <w:rsid w:val="00266F5D"/>
    <w:rsid w:val="0026716C"/>
    <w:rsid w:val="0026748C"/>
    <w:rsid w:val="002678FE"/>
    <w:rsid w:val="00270202"/>
    <w:rsid w:val="0027066C"/>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0D"/>
    <w:rsid w:val="0028073A"/>
    <w:rsid w:val="00280851"/>
    <w:rsid w:val="00280960"/>
    <w:rsid w:val="00280D7A"/>
    <w:rsid w:val="00281DD0"/>
    <w:rsid w:val="0028203A"/>
    <w:rsid w:val="002825CE"/>
    <w:rsid w:val="002826D0"/>
    <w:rsid w:val="002829E8"/>
    <w:rsid w:val="00282C4C"/>
    <w:rsid w:val="00282E14"/>
    <w:rsid w:val="00283112"/>
    <w:rsid w:val="00283181"/>
    <w:rsid w:val="00283362"/>
    <w:rsid w:val="002835A5"/>
    <w:rsid w:val="002836DC"/>
    <w:rsid w:val="00283CE6"/>
    <w:rsid w:val="00283D6B"/>
    <w:rsid w:val="00283FCD"/>
    <w:rsid w:val="00284705"/>
    <w:rsid w:val="0028484D"/>
    <w:rsid w:val="00284AF1"/>
    <w:rsid w:val="00284E7F"/>
    <w:rsid w:val="002853B1"/>
    <w:rsid w:val="00285520"/>
    <w:rsid w:val="00285894"/>
    <w:rsid w:val="00285A39"/>
    <w:rsid w:val="00285E28"/>
    <w:rsid w:val="00285E3D"/>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2235"/>
    <w:rsid w:val="00292E58"/>
    <w:rsid w:val="00293504"/>
    <w:rsid w:val="00293AC3"/>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67"/>
    <w:rsid w:val="002A0ED3"/>
    <w:rsid w:val="002A167F"/>
    <w:rsid w:val="002A1737"/>
    <w:rsid w:val="002A1A57"/>
    <w:rsid w:val="002A1D2B"/>
    <w:rsid w:val="002A1DA1"/>
    <w:rsid w:val="002A205B"/>
    <w:rsid w:val="002A22F3"/>
    <w:rsid w:val="002A24F5"/>
    <w:rsid w:val="002A272B"/>
    <w:rsid w:val="002A2837"/>
    <w:rsid w:val="002A2E5C"/>
    <w:rsid w:val="002A2EDD"/>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D10"/>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47E"/>
    <w:rsid w:val="002B19C7"/>
    <w:rsid w:val="002B21D6"/>
    <w:rsid w:val="002B2230"/>
    <w:rsid w:val="002B27D9"/>
    <w:rsid w:val="002B2BA0"/>
    <w:rsid w:val="002B2C5A"/>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976"/>
    <w:rsid w:val="002B6267"/>
    <w:rsid w:val="002B6397"/>
    <w:rsid w:val="002B64FE"/>
    <w:rsid w:val="002B651D"/>
    <w:rsid w:val="002B6560"/>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D8"/>
    <w:rsid w:val="002C203A"/>
    <w:rsid w:val="002C23E6"/>
    <w:rsid w:val="002C27C7"/>
    <w:rsid w:val="002C2C0E"/>
    <w:rsid w:val="002C2E8A"/>
    <w:rsid w:val="002C2FCD"/>
    <w:rsid w:val="002C302C"/>
    <w:rsid w:val="002C34AB"/>
    <w:rsid w:val="002C36D3"/>
    <w:rsid w:val="002C3AE4"/>
    <w:rsid w:val="002C3C99"/>
    <w:rsid w:val="002C3E89"/>
    <w:rsid w:val="002C3E98"/>
    <w:rsid w:val="002C3FB1"/>
    <w:rsid w:val="002C421B"/>
    <w:rsid w:val="002C4580"/>
    <w:rsid w:val="002C4FFD"/>
    <w:rsid w:val="002C5533"/>
    <w:rsid w:val="002C5620"/>
    <w:rsid w:val="002C5747"/>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E16"/>
    <w:rsid w:val="002D2057"/>
    <w:rsid w:val="002D21F9"/>
    <w:rsid w:val="002D28E0"/>
    <w:rsid w:val="002D2AC4"/>
    <w:rsid w:val="002D2B4E"/>
    <w:rsid w:val="002D2D87"/>
    <w:rsid w:val="002D32CD"/>
    <w:rsid w:val="002D32F7"/>
    <w:rsid w:val="002D3848"/>
    <w:rsid w:val="002D38AA"/>
    <w:rsid w:val="002D3968"/>
    <w:rsid w:val="002D3F05"/>
    <w:rsid w:val="002D425A"/>
    <w:rsid w:val="002D4322"/>
    <w:rsid w:val="002D46C7"/>
    <w:rsid w:val="002D4722"/>
    <w:rsid w:val="002D47FC"/>
    <w:rsid w:val="002D49CC"/>
    <w:rsid w:val="002D4A54"/>
    <w:rsid w:val="002D4E37"/>
    <w:rsid w:val="002D52E0"/>
    <w:rsid w:val="002D57D5"/>
    <w:rsid w:val="002D5DEA"/>
    <w:rsid w:val="002D5E2D"/>
    <w:rsid w:val="002D6050"/>
    <w:rsid w:val="002D6127"/>
    <w:rsid w:val="002D68C3"/>
    <w:rsid w:val="002D6C69"/>
    <w:rsid w:val="002D75B9"/>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171"/>
    <w:rsid w:val="002E56DE"/>
    <w:rsid w:val="002E58E1"/>
    <w:rsid w:val="002E58FE"/>
    <w:rsid w:val="002E5BDD"/>
    <w:rsid w:val="002E5C56"/>
    <w:rsid w:val="002E5E82"/>
    <w:rsid w:val="002E679D"/>
    <w:rsid w:val="002E6C98"/>
    <w:rsid w:val="002E6CE4"/>
    <w:rsid w:val="002E6D1F"/>
    <w:rsid w:val="002E6E6F"/>
    <w:rsid w:val="002E7321"/>
    <w:rsid w:val="002E7894"/>
    <w:rsid w:val="002E7BB2"/>
    <w:rsid w:val="002E7BE8"/>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8D4"/>
    <w:rsid w:val="002F4934"/>
    <w:rsid w:val="002F4A52"/>
    <w:rsid w:val="002F4CF5"/>
    <w:rsid w:val="002F4ECD"/>
    <w:rsid w:val="002F4FC5"/>
    <w:rsid w:val="002F5422"/>
    <w:rsid w:val="002F55D2"/>
    <w:rsid w:val="002F5634"/>
    <w:rsid w:val="002F5DC5"/>
    <w:rsid w:val="002F5FDA"/>
    <w:rsid w:val="002F619C"/>
    <w:rsid w:val="002F6319"/>
    <w:rsid w:val="002F6BDA"/>
    <w:rsid w:val="002F6E5B"/>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4B3"/>
    <w:rsid w:val="0030167B"/>
    <w:rsid w:val="003019F6"/>
    <w:rsid w:val="00301A98"/>
    <w:rsid w:val="00301B5C"/>
    <w:rsid w:val="00301EE4"/>
    <w:rsid w:val="00302144"/>
    <w:rsid w:val="00302239"/>
    <w:rsid w:val="003024AF"/>
    <w:rsid w:val="003024DE"/>
    <w:rsid w:val="0030257B"/>
    <w:rsid w:val="00302701"/>
    <w:rsid w:val="00302739"/>
    <w:rsid w:val="00303115"/>
    <w:rsid w:val="003034FC"/>
    <w:rsid w:val="0030361B"/>
    <w:rsid w:val="003039EA"/>
    <w:rsid w:val="00303C07"/>
    <w:rsid w:val="00303FB7"/>
    <w:rsid w:val="00304373"/>
    <w:rsid w:val="00304549"/>
    <w:rsid w:val="00304AC5"/>
    <w:rsid w:val="00304BB6"/>
    <w:rsid w:val="00304FCA"/>
    <w:rsid w:val="00305410"/>
    <w:rsid w:val="00306079"/>
    <w:rsid w:val="003064B4"/>
    <w:rsid w:val="003065FB"/>
    <w:rsid w:val="003068F4"/>
    <w:rsid w:val="00306C20"/>
    <w:rsid w:val="00306E6E"/>
    <w:rsid w:val="003070F2"/>
    <w:rsid w:val="00307374"/>
    <w:rsid w:val="00307B27"/>
    <w:rsid w:val="00307C5E"/>
    <w:rsid w:val="00307D05"/>
    <w:rsid w:val="00307DA4"/>
    <w:rsid w:val="00307F28"/>
    <w:rsid w:val="003101AD"/>
    <w:rsid w:val="003101DC"/>
    <w:rsid w:val="0031035A"/>
    <w:rsid w:val="00310389"/>
    <w:rsid w:val="00310C62"/>
    <w:rsid w:val="00310CC6"/>
    <w:rsid w:val="00310D77"/>
    <w:rsid w:val="00310F10"/>
    <w:rsid w:val="00310F66"/>
    <w:rsid w:val="00311642"/>
    <w:rsid w:val="00311761"/>
    <w:rsid w:val="00311941"/>
    <w:rsid w:val="00311D0A"/>
    <w:rsid w:val="003121B8"/>
    <w:rsid w:val="0031226C"/>
    <w:rsid w:val="00312567"/>
    <w:rsid w:val="003137A0"/>
    <w:rsid w:val="003137ED"/>
    <w:rsid w:val="00313AC4"/>
    <w:rsid w:val="00313C4F"/>
    <w:rsid w:val="00313EE1"/>
    <w:rsid w:val="003141C2"/>
    <w:rsid w:val="00314629"/>
    <w:rsid w:val="00314B31"/>
    <w:rsid w:val="0031599D"/>
    <w:rsid w:val="00315B92"/>
    <w:rsid w:val="00315C47"/>
    <w:rsid w:val="00315F72"/>
    <w:rsid w:val="0031601F"/>
    <w:rsid w:val="00316072"/>
    <w:rsid w:val="00316265"/>
    <w:rsid w:val="003168E2"/>
    <w:rsid w:val="00316BF5"/>
    <w:rsid w:val="00316C58"/>
    <w:rsid w:val="00316E46"/>
    <w:rsid w:val="00316F92"/>
    <w:rsid w:val="00316FE0"/>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BE5"/>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AF4"/>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DF1"/>
    <w:rsid w:val="00335E2A"/>
    <w:rsid w:val="00336225"/>
    <w:rsid w:val="0033669D"/>
    <w:rsid w:val="003366FE"/>
    <w:rsid w:val="00336780"/>
    <w:rsid w:val="003367C5"/>
    <w:rsid w:val="003370D3"/>
    <w:rsid w:val="003376CF"/>
    <w:rsid w:val="00337B15"/>
    <w:rsid w:val="00337C71"/>
    <w:rsid w:val="00340450"/>
    <w:rsid w:val="00340571"/>
    <w:rsid w:val="00340A6D"/>
    <w:rsid w:val="00340D9C"/>
    <w:rsid w:val="00340E16"/>
    <w:rsid w:val="00340E58"/>
    <w:rsid w:val="00341087"/>
    <w:rsid w:val="003411D5"/>
    <w:rsid w:val="00341412"/>
    <w:rsid w:val="00341CDF"/>
    <w:rsid w:val="0034216A"/>
    <w:rsid w:val="0034243C"/>
    <w:rsid w:val="0034246D"/>
    <w:rsid w:val="00342644"/>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76"/>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DE"/>
    <w:rsid w:val="00357382"/>
    <w:rsid w:val="003574DC"/>
    <w:rsid w:val="00357659"/>
    <w:rsid w:val="00357712"/>
    <w:rsid w:val="00357B14"/>
    <w:rsid w:val="00357D8A"/>
    <w:rsid w:val="0036012E"/>
    <w:rsid w:val="00360267"/>
    <w:rsid w:val="003602B1"/>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38A"/>
    <w:rsid w:val="003703C5"/>
    <w:rsid w:val="003704EE"/>
    <w:rsid w:val="0037053E"/>
    <w:rsid w:val="00370880"/>
    <w:rsid w:val="00370BB8"/>
    <w:rsid w:val="00370C28"/>
    <w:rsid w:val="00370EFD"/>
    <w:rsid w:val="00371137"/>
    <w:rsid w:val="003711AA"/>
    <w:rsid w:val="00371766"/>
    <w:rsid w:val="00371831"/>
    <w:rsid w:val="003719F5"/>
    <w:rsid w:val="00371A00"/>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100"/>
    <w:rsid w:val="003862D5"/>
    <w:rsid w:val="00386683"/>
    <w:rsid w:val="00386A15"/>
    <w:rsid w:val="00386B71"/>
    <w:rsid w:val="00386B73"/>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1"/>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4482"/>
    <w:rsid w:val="003B4616"/>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25"/>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791"/>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79"/>
    <w:rsid w:val="003E1CF4"/>
    <w:rsid w:val="003E1FAC"/>
    <w:rsid w:val="003E20C9"/>
    <w:rsid w:val="003E240A"/>
    <w:rsid w:val="003E2BF4"/>
    <w:rsid w:val="003E2C44"/>
    <w:rsid w:val="003E2D5A"/>
    <w:rsid w:val="003E2E30"/>
    <w:rsid w:val="003E325A"/>
    <w:rsid w:val="003E33C5"/>
    <w:rsid w:val="003E34E1"/>
    <w:rsid w:val="003E3524"/>
    <w:rsid w:val="003E353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99D"/>
    <w:rsid w:val="003E7A07"/>
    <w:rsid w:val="003E7A1D"/>
    <w:rsid w:val="003E7AB6"/>
    <w:rsid w:val="003F0587"/>
    <w:rsid w:val="003F0656"/>
    <w:rsid w:val="003F0884"/>
    <w:rsid w:val="003F0905"/>
    <w:rsid w:val="003F0CF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4B3"/>
    <w:rsid w:val="0040495B"/>
    <w:rsid w:val="00404AE9"/>
    <w:rsid w:val="00405194"/>
    <w:rsid w:val="00405262"/>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B4A"/>
    <w:rsid w:val="00412243"/>
    <w:rsid w:val="00412697"/>
    <w:rsid w:val="00412E07"/>
    <w:rsid w:val="00412F8D"/>
    <w:rsid w:val="00413369"/>
    <w:rsid w:val="00413AA2"/>
    <w:rsid w:val="00414129"/>
    <w:rsid w:val="004142CD"/>
    <w:rsid w:val="004142F5"/>
    <w:rsid w:val="004145AE"/>
    <w:rsid w:val="00414B98"/>
    <w:rsid w:val="00414F50"/>
    <w:rsid w:val="00414F9D"/>
    <w:rsid w:val="004155AB"/>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5C"/>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42"/>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206"/>
    <w:rsid w:val="004336F3"/>
    <w:rsid w:val="00433C6F"/>
    <w:rsid w:val="00433CAB"/>
    <w:rsid w:val="004341E4"/>
    <w:rsid w:val="004342DD"/>
    <w:rsid w:val="004342F5"/>
    <w:rsid w:val="00434583"/>
    <w:rsid w:val="00434754"/>
    <w:rsid w:val="0043480E"/>
    <w:rsid w:val="00434A45"/>
    <w:rsid w:val="00434D46"/>
    <w:rsid w:val="00435248"/>
    <w:rsid w:val="0043533E"/>
    <w:rsid w:val="0043536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37AC5"/>
    <w:rsid w:val="00437B3A"/>
    <w:rsid w:val="004402A7"/>
    <w:rsid w:val="0044035D"/>
    <w:rsid w:val="0044037A"/>
    <w:rsid w:val="00440465"/>
    <w:rsid w:val="00440565"/>
    <w:rsid w:val="004407A9"/>
    <w:rsid w:val="00440EA5"/>
    <w:rsid w:val="0044131C"/>
    <w:rsid w:val="0044142F"/>
    <w:rsid w:val="00441704"/>
    <w:rsid w:val="004425C2"/>
    <w:rsid w:val="00442824"/>
    <w:rsid w:val="00442A1D"/>
    <w:rsid w:val="00442D51"/>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B28"/>
    <w:rsid w:val="00445CFF"/>
    <w:rsid w:val="00445E48"/>
    <w:rsid w:val="00445F0E"/>
    <w:rsid w:val="004462AF"/>
    <w:rsid w:val="0044652D"/>
    <w:rsid w:val="0044662A"/>
    <w:rsid w:val="0044666E"/>
    <w:rsid w:val="00446956"/>
    <w:rsid w:val="00446D5A"/>
    <w:rsid w:val="00447328"/>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1A7"/>
    <w:rsid w:val="004527C0"/>
    <w:rsid w:val="004529D0"/>
    <w:rsid w:val="0045340A"/>
    <w:rsid w:val="0045377B"/>
    <w:rsid w:val="00453871"/>
    <w:rsid w:val="00453DEF"/>
    <w:rsid w:val="00454220"/>
    <w:rsid w:val="004543E4"/>
    <w:rsid w:val="004544A3"/>
    <w:rsid w:val="00454788"/>
    <w:rsid w:val="004548E5"/>
    <w:rsid w:val="00454F08"/>
    <w:rsid w:val="00455105"/>
    <w:rsid w:val="004559BE"/>
    <w:rsid w:val="00455C09"/>
    <w:rsid w:val="00455DF3"/>
    <w:rsid w:val="00456114"/>
    <w:rsid w:val="00456971"/>
    <w:rsid w:val="00456B9B"/>
    <w:rsid w:val="00456CC2"/>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06"/>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3ECA"/>
    <w:rsid w:val="004642F1"/>
    <w:rsid w:val="0046434B"/>
    <w:rsid w:val="004643D1"/>
    <w:rsid w:val="004643E7"/>
    <w:rsid w:val="00464513"/>
    <w:rsid w:val="00464919"/>
    <w:rsid w:val="00464AFE"/>
    <w:rsid w:val="00464C4E"/>
    <w:rsid w:val="00464D9A"/>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3B8"/>
    <w:rsid w:val="004827D4"/>
    <w:rsid w:val="004828DE"/>
    <w:rsid w:val="00482943"/>
    <w:rsid w:val="00482ADC"/>
    <w:rsid w:val="00482B1F"/>
    <w:rsid w:val="00482BAD"/>
    <w:rsid w:val="0048327B"/>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E9"/>
    <w:rsid w:val="00486CE3"/>
    <w:rsid w:val="00486CF2"/>
    <w:rsid w:val="00486E40"/>
    <w:rsid w:val="00486EC5"/>
    <w:rsid w:val="00487006"/>
    <w:rsid w:val="0048719C"/>
    <w:rsid w:val="00487442"/>
    <w:rsid w:val="004875E5"/>
    <w:rsid w:val="00487674"/>
    <w:rsid w:val="00487807"/>
    <w:rsid w:val="00487946"/>
    <w:rsid w:val="004879D6"/>
    <w:rsid w:val="00487B7F"/>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8B6"/>
    <w:rsid w:val="00493D08"/>
    <w:rsid w:val="00493E9F"/>
    <w:rsid w:val="0049457E"/>
    <w:rsid w:val="004948C4"/>
    <w:rsid w:val="004948E9"/>
    <w:rsid w:val="00494B7C"/>
    <w:rsid w:val="00494E75"/>
    <w:rsid w:val="00494F90"/>
    <w:rsid w:val="0049505A"/>
    <w:rsid w:val="00495071"/>
    <w:rsid w:val="00495227"/>
    <w:rsid w:val="00495BC8"/>
    <w:rsid w:val="00495C3A"/>
    <w:rsid w:val="00495D1F"/>
    <w:rsid w:val="00495D68"/>
    <w:rsid w:val="00495DF3"/>
    <w:rsid w:val="004961DB"/>
    <w:rsid w:val="0049653E"/>
    <w:rsid w:val="004968B8"/>
    <w:rsid w:val="00496BEF"/>
    <w:rsid w:val="00496DA1"/>
    <w:rsid w:val="0049792C"/>
    <w:rsid w:val="004A01E1"/>
    <w:rsid w:val="004A03E6"/>
    <w:rsid w:val="004A0C3C"/>
    <w:rsid w:val="004A0E00"/>
    <w:rsid w:val="004A15F7"/>
    <w:rsid w:val="004A1600"/>
    <w:rsid w:val="004A1B20"/>
    <w:rsid w:val="004A1CF3"/>
    <w:rsid w:val="004A1F24"/>
    <w:rsid w:val="004A201F"/>
    <w:rsid w:val="004A2299"/>
    <w:rsid w:val="004A23B8"/>
    <w:rsid w:val="004A23C0"/>
    <w:rsid w:val="004A23C4"/>
    <w:rsid w:val="004A28D4"/>
    <w:rsid w:val="004A2908"/>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B85"/>
    <w:rsid w:val="004B1C42"/>
    <w:rsid w:val="004B1FB0"/>
    <w:rsid w:val="004B2565"/>
    <w:rsid w:val="004B2700"/>
    <w:rsid w:val="004B2B31"/>
    <w:rsid w:val="004B2C33"/>
    <w:rsid w:val="004B2CDB"/>
    <w:rsid w:val="004B304E"/>
    <w:rsid w:val="004B339D"/>
    <w:rsid w:val="004B34EF"/>
    <w:rsid w:val="004B3567"/>
    <w:rsid w:val="004B35A1"/>
    <w:rsid w:val="004B35F5"/>
    <w:rsid w:val="004B3B67"/>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B30"/>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36B"/>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09F"/>
    <w:rsid w:val="004D710C"/>
    <w:rsid w:val="004D7448"/>
    <w:rsid w:val="004D7B1B"/>
    <w:rsid w:val="004D7F8C"/>
    <w:rsid w:val="004E0033"/>
    <w:rsid w:val="004E03BE"/>
    <w:rsid w:val="004E0885"/>
    <w:rsid w:val="004E0CD0"/>
    <w:rsid w:val="004E0DB9"/>
    <w:rsid w:val="004E1260"/>
    <w:rsid w:val="004E1AE8"/>
    <w:rsid w:val="004E1CBB"/>
    <w:rsid w:val="004E1D07"/>
    <w:rsid w:val="004E1DB9"/>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6DE5"/>
    <w:rsid w:val="004E7691"/>
    <w:rsid w:val="004E76A5"/>
    <w:rsid w:val="004E7B7F"/>
    <w:rsid w:val="004E7E45"/>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33A9"/>
    <w:rsid w:val="004F359A"/>
    <w:rsid w:val="004F35C7"/>
    <w:rsid w:val="004F3AD1"/>
    <w:rsid w:val="004F3DD1"/>
    <w:rsid w:val="004F40F1"/>
    <w:rsid w:val="004F44E0"/>
    <w:rsid w:val="004F4760"/>
    <w:rsid w:val="004F4E53"/>
    <w:rsid w:val="004F4F81"/>
    <w:rsid w:val="004F58AB"/>
    <w:rsid w:val="004F5E2A"/>
    <w:rsid w:val="004F5ED6"/>
    <w:rsid w:val="004F64B1"/>
    <w:rsid w:val="004F66FA"/>
    <w:rsid w:val="004F67A9"/>
    <w:rsid w:val="004F6AB4"/>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E80"/>
    <w:rsid w:val="00501F0D"/>
    <w:rsid w:val="0050296A"/>
    <w:rsid w:val="005029A2"/>
    <w:rsid w:val="00502B04"/>
    <w:rsid w:val="00502D5B"/>
    <w:rsid w:val="00502FCA"/>
    <w:rsid w:val="00503347"/>
    <w:rsid w:val="005035E7"/>
    <w:rsid w:val="005038A7"/>
    <w:rsid w:val="0050397E"/>
    <w:rsid w:val="00503B21"/>
    <w:rsid w:val="00503C53"/>
    <w:rsid w:val="00503C88"/>
    <w:rsid w:val="00503FAD"/>
    <w:rsid w:val="00504639"/>
    <w:rsid w:val="00504CA2"/>
    <w:rsid w:val="005050AC"/>
    <w:rsid w:val="005050F8"/>
    <w:rsid w:val="005053E2"/>
    <w:rsid w:val="005057A9"/>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17F"/>
    <w:rsid w:val="00511E67"/>
    <w:rsid w:val="00512182"/>
    <w:rsid w:val="00512747"/>
    <w:rsid w:val="005128FF"/>
    <w:rsid w:val="00512A11"/>
    <w:rsid w:val="005133A6"/>
    <w:rsid w:val="0051367E"/>
    <w:rsid w:val="005137ED"/>
    <w:rsid w:val="00513CB8"/>
    <w:rsid w:val="00513D9A"/>
    <w:rsid w:val="00513F8F"/>
    <w:rsid w:val="00514455"/>
    <w:rsid w:val="00514678"/>
    <w:rsid w:val="005147E7"/>
    <w:rsid w:val="00514882"/>
    <w:rsid w:val="005148F6"/>
    <w:rsid w:val="005149A2"/>
    <w:rsid w:val="00514CEE"/>
    <w:rsid w:val="00514DCF"/>
    <w:rsid w:val="005150E4"/>
    <w:rsid w:val="005154AC"/>
    <w:rsid w:val="00515907"/>
    <w:rsid w:val="00515C74"/>
    <w:rsid w:val="00515DAD"/>
    <w:rsid w:val="00515E2B"/>
    <w:rsid w:val="005167B8"/>
    <w:rsid w:val="00516B96"/>
    <w:rsid w:val="00517119"/>
    <w:rsid w:val="005173A4"/>
    <w:rsid w:val="005174C4"/>
    <w:rsid w:val="0051770E"/>
    <w:rsid w:val="00517A27"/>
    <w:rsid w:val="00517C91"/>
    <w:rsid w:val="0052001B"/>
    <w:rsid w:val="005205C8"/>
    <w:rsid w:val="005206F7"/>
    <w:rsid w:val="0052140B"/>
    <w:rsid w:val="00521490"/>
    <w:rsid w:val="0052196F"/>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6C2"/>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971"/>
    <w:rsid w:val="00530AFD"/>
    <w:rsid w:val="00530DE4"/>
    <w:rsid w:val="00530F75"/>
    <w:rsid w:val="00531191"/>
    <w:rsid w:val="005313CD"/>
    <w:rsid w:val="005316A9"/>
    <w:rsid w:val="0053173A"/>
    <w:rsid w:val="00531824"/>
    <w:rsid w:val="00531AF4"/>
    <w:rsid w:val="00531B1A"/>
    <w:rsid w:val="00531BD3"/>
    <w:rsid w:val="00531C80"/>
    <w:rsid w:val="00531E4F"/>
    <w:rsid w:val="00531F71"/>
    <w:rsid w:val="00532462"/>
    <w:rsid w:val="00532901"/>
    <w:rsid w:val="00532B16"/>
    <w:rsid w:val="00532C9D"/>
    <w:rsid w:val="00532DBB"/>
    <w:rsid w:val="00533215"/>
    <w:rsid w:val="005334E4"/>
    <w:rsid w:val="00533632"/>
    <w:rsid w:val="00533662"/>
    <w:rsid w:val="005337AB"/>
    <w:rsid w:val="005338BD"/>
    <w:rsid w:val="0053394F"/>
    <w:rsid w:val="00533F51"/>
    <w:rsid w:val="00534087"/>
    <w:rsid w:val="005347FB"/>
    <w:rsid w:val="0053480B"/>
    <w:rsid w:val="005349EB"/>
    <w:rsid w:val="00534AA6"/>
    <w:rsid w:val="00534C7A"/>
    <w:rsid w:val="00534C83"/>
    <w:rsid w:val="00535028"/>
    <w:rsid w:val="005350B9"/>
    <w:rsid w:val="0053530D"/>
    <w:rsid w:val="0053574F"/>
    <w:rsid w:val="0053583D"/>
    <w:rsid w:val="00535A27"/>
    <w:rsid w:val="0053637E"/>
    <w:rsid w:val="00536772"/>
    <w:rsid w:val="00536AEE"/>
    <w:rsid w:val="00536E33"/>
    <w:rsid w:val="00536F6C"/>
    <w:rsid w:val="00537942"/>
    <w:rsid w:val="00537AB9"/>
    <w:rsid w:val="00537BE9"/>
    <w:rsid w:val="00537DE6"/>
    <w:rsid w:val="00537E22"/>
    <w:rsid w:val="00540147"/>
    <w:rsid w:val="005407CC"/>
    <w:rsid w:val="00540A18"/>
    <w:rsid w:val="00540EB6"/>
    <w:rsid w:val="0054154E"/>
    <w:rsid w:val="005417A0"/>
    <w:rsid w:val="00541E2B"/>
    <w:rsid w:val="0054203B"/>
    <w:rsid w:val="005421F5"/>
    <w:rsid w:val="005431ED"/>
    <w:rsid w:val="0054361C"/>
    <w:rsid w:val="005436D7"/>
    <w:rsid w:val="00543703"/>
    <w:rsid w:val="00543735"/>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12F"/>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D3"/>
    <w:rsid w:val="005573F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1CCB"/>
    <w:rsid w:val="0057201A"/>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DB8"/>
    <w:rsid w:val="00573F24"/>
    <w:rsid w:val="00574167"/>
    <w:rsid w:val="00574454"/>
    <w:rsid w:val="00574694"/>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77FAF"/>
    <w:rsid w:val="00580150"/>
    <w:rsid w:val="005801D6"/>
    <w:rsid w:val="00580735"/>
    <w:rsid w:val="005809EB"/>
    <w:rsid w:val="00580E45"/>
    <w:rsid w:val="005815D2"/>
    <w:rsid w:val="005818D4"/>
    <w:rsid w:val="005819D7"/>
    <w:rsid w:val="00581A10"/>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5D7"/>
    <w:rsid w:val="00586696"/>
    <w:rsid w:val="00586897"/>
    <w:rsid w:val="005868B8"/>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16E"/>
    <w:rsid w:val="005914E7"/>
    <w:rsid w:val="00591777"/>
    <w:rsid w:val="00591B9C"/>
    <w:rsid w:val="00592160"/>
    <w:rsid w:val="005923C9"/>
    <w:rsid w:val="0059284F"/>
    <w:rsid w:val="005928BF"/>
    <w:rsid w:val="005934BF"/>
    <w:rsid w:val="00593A7F"/>
    <w:rsid w:val="00593ADD"/>
    <w:rsid w:val="00594131"/>
    <w:rsid w:val="005943C6"/>
    <w:rsid w:val="00594BE7"/>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29"/>
    <w:rsid w:val="005A6F61"/>
    <w:rsid w:val="005A6FA1"/>
    <w:rsid w:val="005A71E4"/>
    <w:rsid w:val="005A7D46"/>
    <w:rsid w:val="005A7F50"/>
    <w:rsid w:val="005A7F72"/>
    <w:rsid w:val="005B009D"/>
    <w:rsid w:val="005B0529"/>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4FBD"/>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D55"/>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4CA"/>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66"/>
    <w:rsid w:val="005C6FD9"/>
    <w:rsid w:val="005C7340"/>
    <w:rsid w:val="005C7A54"/>
    <w:rsid w:val="005C7B16"/>
    <w:rsid w:val="005C7CAD"/>
    <w:rsid w:val="005C7EF8"/>
    <w:rsid w:val="005D0102"/>
    <w:rsid w:val="005D02FA"/>
    <w:rsid w:val="005D047B"/>
    <w:rsid w:val="005D0790"/>
    <w:rsid w:val="005D0DE9"/>
    <w:rsid w:val="005D0F67"/>
    <w:rsid w:val="005D1AE0"/>
    <w:rsid w:val="005D20FC"/>
    <w:rsid w:val="005D214D"/>
    <w:rsid w:val="005D241F"/>
    <w:rsid w:val="005D24A2"/>
    <w:rsid w:val="005D2546"/>
    <w:rsid w:val="005D26D0"/>
    <w:rsid w:val="005D26D7"/>
    <w:rsid w:val="005D2A49"/>
    <w:rsid w:val="005D2B7E"/>
    <w:rsid w:val="005D2EE8"/>
    <w:rsid w:val="005D31C7"/>
    <w:rsid w:val="005D31D3"/>
    <w:rsid w:val="005D3394"/>
    <w:rsid w:val="005D35E3"/>
    <w:rsid w:val="005D4764"/>
    <w:rsid w:val="005D47B8"/>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5D4"/>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6F1"/>
    <w:rsid w:val="005E6762"/>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9F9"/>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AA"/>
    <w:rsid w:val="005F6FFC"/>
    <w:rsid w:val="005F7531"/>
    <w:rsid w:val="005F7854"/>
    <w:rsid w:val="005F7F11"/>
    <w:rsid w:val="006000EB"/>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5FB3"/>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D17"/>
    <w:rsid w:val="00611E25"/>
    <w:rsid w:val="00611FFC"/>
    <w:rsid w:val="006128FF"/>
    <w:rsid w:val="00612C24"/>
    <w:rsid w:val="00612C73"/>
    <w:rsid w:val="00612D3C"/>
    <w:rsid w:val="00612DB2"/>
    <w:rsid w:val="00613036"/>
    <w:rsid w:val="006134CE"/>
    <w:rsid w:val="006138D8"/>
    <w:rsid w:val="00613D19"/>
    <w:rsid w:val="00614064"/>
    <w:rsid w:val="006141D8"/>
    <w:rsid w:val="006144AB"/>
    <w:rsid w:val="00614CB2"/>
    <w:rsid w:val="00614CB4"/>
    <w:rsid w:val="00614D1E"/>
    <w:rsid w:val="0061524B"/>
    <w:rsid w:val="00615624"/>
    <w:rsid w:val="0061565F"/>
    <w:rsid w:val="00615BC5"/>
    <w:rsid w:val="00615BDB"/>
    <w:rsid w:val="00615EB4"/>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22B1"/>
    <w:rsid w:val="00622425"/>
    <w:rsid w:val="0062286B"/>
    <w:rsid w:val="00623084"/>
    <w:rsid w:val="006230E2"/>
    <w:rsid w:val="00623427"/>
    <w:rsid w:val="006239D5"/>
    <w:rsid w:val="00623EF3"/>
    <w:rsid w:val="00624062"/>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F1B"/>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E1A"/>
    <w:rsid w:val="00635EDC"/>
    <w:rsid w:val="00635F56"/>
    <w:rsid w:val="00636094"/>
    <w:rsid w:val="006366EE"/>
    <w:rsid w:val="0063681F"/>
    <w:rsid w:val="00636A76"/>
    <w:rsid w:val="00636CF0"/>
    <w:rsid w:val="00636DCE"/>
    <w:rsid w:val="006373C7"/>
    <w:rsid w:val="006374F0"/>
    <w:rsid w:val="00637E00"/>
    <w:rsid w:val="006401A7"/>
    <w:rsid w:val="006401C6"/>
    <w:rsid w:val="00640207"/>
    <w:rsid w:val="00640222"/>
    <w:rsid w:val="00640263"/>
    <w:rsid w:val="00640529"/>
    <w:rsid w:val="006409F3"/>
    <w:rsid w:val="00640E0F"/>
    <w:rsid w:val="00641061"/>
    <w:rsid w:val="006419ED"/>
    <w:rsid w:val="00642505"/>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BE3"/>
    <w:rsid w:val="00661CC2"/>
    <w:rsid w:val="00662166"/>
    <w:rsid w:val="006621F4"/>
    <w:rsid w:val="0066249D"/>
    <w:rsid w:val="0066279C"/>
    <w:rsid w:val="00662974"/>
    <w:rsid w:val="00662A3C"/>
    <w:rsid w:val="00662C65"/>
    <w:rsid w:val="00662FA2"/>
    <w:rsid w:val="0066331F"/>
    <w:rsid w:val="006635DC"/>
    <w:rsid w:val="00663908"/>
    <w:rsid w:val="00663A57"/>
    <w:rsid w:val="0066402E"/>
    <w:rsid w:val="00664032"/>
    <w:rsid w:val="006644FB"/>
    <w:rsid w:val="006646D1"/>
    <w:rsid w:val="006646F4"/>
    <w:rsid w:val="00665229"/>
    <w:rsid w:val="00665316"/>
    <w:rsid w:val="006654E8"/>
    <w:rsid w:val="0066568F"/>
    <w:rsid w:val="00665B19"/>
    <w:rsid w:val="00665CCE"/>
    <w:rsid w:val="00665D51"/>
    <w:rsid w:val="00665F87"/>
    <w:rsid w:val="00666843"/>
    <w:rsid w:val="00666DA7"/>
    <w:rsid w:val="00666F36"/>
    <w:rsid w:val="006672FC"/>
    <w:rsid w:val="006674DD"/>
    <w:rsid w:val="00667525"/>
    <w:rsid w:val="00667A27"/>
    <w:rsid w:val="00667C07"/>
    <w:rsid w:val="00667F2A"/>
    <w:rsid w:val="006704BF"/>
    <w:rsid w:val="00670822"/>
    <w:rsid w:val="00670AD6"/>
    <w:rsid w:val="00670ECD"/>
    <w:rsid w:val="00671122"/>
    <w:rsid w:val="00671897"/>
    <w:rsid w:val="00671C8F"/>
    <w:rsid w:val="00672966"/>
    <w:rsid w:val="006729A2"/>
    <w:rsid w:val="00672AE0"/>
    <w:rsid w:val="00672F44"/>
    <w:rsid w:val="0067330E"/>
    <w:rsid w:val="006733A3"/>
    <w:rsid w:val="006735BC"/>
    <w:rsid w:val="006737DD"/>
    <w:rsid w:val="00673B80"/>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8BA"/>
    <w:rsid w:val="006769FF"/>
    <w:rsid w:val="00677725"/>
    <w:rsid w:val="00677D6D"/>
    <w:rsid w:val="0068013A"/>
    <w:rsid w:val="006806B1"/>
    <w:rsid w:val="00680A97"/>
    <w:rsid w:val="00680D9B"/>
    <w:rsid w:val="00680EA0"/>
    <w:rsid w:val="00680F30"/>
    <w:rsid w:val="00680F81"/>
    <w:rsid w:val="0068102D"/>
    <w:rsid w:val="006813DF"/>
    <w:rsid w:val="006816E8"/>
    <w:rsid w:val="006819F6"/>
    <w:rsid w:val="00681D15"/>
    <w:rsid w:val="0068226B"/>
    <w:rsid w:val="00682318"/>
    <w:rsid w:val="0068245B"/>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8E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219"/>
    <w:rsid w:val="006943ED"/>
    <w:rsid w:val="0069447C"/>
    <w:rsid w:val="006949AD"/>
    <w:rsid w:val="00694F91"/>
    <w:rsid w:val="00695184"/>
    <w:rsid w:val="00695793"/>
    <w:rsid w:val="006958E7"/>
    <w:rsid w:val="00695C33"/>
    <w:rsid w:val="00695E95"/>
    <w:rsid w:val="00695F2E"/>
    <w:rsid w:val="00696244"/>
    <w:rsid w:val="00696787"/>
    <w:rsid w:val="006969D6"/>
    <w:rsid w:val="00696A1A"/>
    <w:rsid w:val="00696BA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57C"/>
    <w:rsid w:val="006A4584"/>
    <w:rsid w:val="006A467D"/>
    <w:rsid w:val="006A484F"/>
    <w:rsid w:val="006A49B5"/>
    <w:rsid w:val="006A5052"/>
    <w:rsid w:val="006A5185"/>
    <w:rsid w:val="006A5976"/>
    <w:rsid w:val="006A5A24"/>
    <w:rsid w:val="006A5A45"/>
    <w:rsid w:val="006A5AA2"/>
    <w:rsid w:val="006A5CA3"/>
    <w:rsid w:val="006A5E26"/>
    <w:rsid w:val="006A60F9"/>
    <w:rsid w:val="006A64BD"/>
    <w:rsid w:val="006A6725"/>
    <w:rsid w:val="006A6B69"/>
    <w:rsid w:val="006A743E"/>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6CEF"/>
    <w:rsid w:val="006B725C"/>
    <w:rsid w:val="006B77AE"/>
    <w:rsid w:val="006B7864"/>
    <w:rsid w:val="006B789D"/>
    <w:rsid w:val="006B7F6B"/>
    <w:rsid w:val="006C03B2"/>
    <w:rsid w:val="006C0985"/>
    <w:rsid w:val="006C09DD"/>
    <w:rsid w:val="006C0A1A"/>
    <w:rsid w:val="006C187D"/>
    <w:rsid w:val="006C1B3F"/>
    <w:rsid w:val="006C1D20"/>
    <w:rsid w:val="006C2249"/>
    <w:rsid w:val="006C28AE"/>
    <w:rsid w:val="006C375B"/>
    <w:rsid w:val="006C377A"/>
    <w:rsid w:val="006C3818"/>
    <w:rsid w:val="006C38A8"/>
    <w:rsid w:val="006C3BEF"/>
    <w:rsid w:val="006C3F40"/>
    <w:rsid w:val="006C44D3"/>
    <w:rsid w:val="006C45C1"/>
    <w:rsid w:val="006C4B0F"/>
    <w:rsid w:val="006C4B11"/>
    <w:rsid w:val="006C4BDA"/>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043"/>
    <w:rsid w:val="006C75C9"/>
    <w:rsid w:val="006C763E"/>
    <w:rsid w:val="006D0233"/>
    <w:rsid w:val="006D03CD"/>
    <w:rsid w:val="006D0A70"/>
    <w:rsid w:val="006D0AD9"/>
    <w:rsid w:val="006D0DED"/>
    <w:rsid w:val="006D0E79"/>
    <w:rsid w:val="006D0F58"/>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9BF"/>
    <w:rsid w:val="006D5A27"/>
    <w:rsid w:val="006D5AE7"/>
    <w:rsid w:val="006D5BA9"/>
    <w:rsid w:val="006D5EC2"/>
    <w:rsid w:val="006D5FEF"/>
    <w:rsid w:val="006D6030"/>
    <w:rsid w:val="006D615D"/>
    <w:rsid w:val="006D64B5"/>
    <w:rsid w:val="006D6C1C"/>
    <w:rsid w:val="006D6CFD"/>
    <w:rsid w:val="006D6DC1"/>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6FB2"/>
    <w:rsid w:val="006E71A8"/>
    <w:rsid w:val="006E7320"/>
    <w:rsid w:val="006E7496"/>
    <w:rsid w:val="006E77A0"/>
    <w:rsid w:val="006E7915"/>
    <w:rsid w:val="006E792F"/>
    <w:rsid w:val="006E7969"/>
    <w:rsid w:val="006E7E49"/>
    <w:rsid w:val="006E7E6B"/>
    <w:rsid w:val="006E7F71"/>
    <w:rsid w:val="006F057D"/>
    <w:rsid w:val="006F05C2"/>
    <w:rsid w:val="006F090B"/>
    <w:rsid w:val="006F0C12"/>
    <w:rsid w:val="006F0CE5"/>
    <w:rsid w:val="006F0EB1"/>
    <w:rsid w:val="006F1008"/>
    <w:rsid w:val="006F1152"/>
    <w:rsid w:val="006F1629"/>
    <w:rsid w:val="006F1897"/>
    <w:rsid w:val="006F1C02"/>
    <w:rsid w:val="006F1C96"/>
    <w:rsid w:val="006F1D86"/>
    <w:rsid w:val="006F22CB"/>
    <w:rsid w:val="006F2669"/>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E64"/>
    <w:rsid w:val="007034BC"/>
    <w:rsid w:val="007035F6"/>
    <w:rsid w:val="007036E5"/>
    <w:rsid w:val="00703936"/>
    <w:rsid w:val="00703ADF"/>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2"/>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17C5A"/>
    <w:rsid w:val="00720759"/>
    <w:rsid w:val="007208F9"/>
    <w:rsid w:val="00720900"/>
    <w:rsid w:val="00720BD4"/>
    <w:rsid w:val="00720F97"/>
    <w:rsid w:val="007210BC"/>
    <w:rsid w:val="00721344"/>
    <w:rsid w:val="007215A9"/>
    <w:rsid w:val="007218A9"/>
    <w:rsid w:val="0072190B"/>
    <w:rsid w:val="00721AC9"/>
    <w:rsid w:val="00721E1D"/>
    <w:rsid w:val="00722B72"/>
    <w:rsid w:val="0072326D"/>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4D3"/>
    <w:rsid w:val="007356D0"/>
    <w:rsid w:val="00735E6E"/>
    <w:rsid w:val="007361C3"/>
    <w:rsid w:val="0073635D"/>
    <w:rsid w:val="0073637C"/>
    <w:rsid w:val="007365FF"/>
    <w:rsid w:val="0073686B"/>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47FF3"/>
    <w:rsid w:val="00750230"/>
    <w:rsid w:val="00750353"/>
    <w:rsid w:val="0075038A"/>
    <w:rsid w:val="007509F9"/>
    <w:rsid w:val="00750C99"/>
    <w:rsid w:val="00750E4B"/>
    <w:rsid w:val="007515C8"/>
    <w:rsid w:val="007517D1"/>
    <w:rsid w:val="00751C69"/>
    <w:rsid w:val="00751F76"/>
    <w:rsid w:val="00752497"/>
    <w:rsid w:val="007525D9"/>
    <w:rsid w:val="0075288B"/>
    <w:rsid w:val="00752C8B"/>
    <w:rsid w:val="00752FE7"/>
    <w:rsid w:val="00753301"/>
    <w:rsid w:val="007536BB"/>
    <w:rsid w:val="00753B9D"/>
    <w:rsid w:val="00753D6B"/>
    <w:rsid w:val="00753F01"/>
    <w:rsid w:val="0075412E"/>
    <w:rsid w:val="0075417B"/>
    <w:rsid w:val="00754698"/>
    <w:rsid w:val="00754D64"/>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BC1"/>
    <w:rsid w:val="00763D32"/>
    <w:rsid w:val="0076426C"/>
    <w:rsid w:val="00764596"/>
    <w:rsid w:val="0076499E"/>
    <w:rsid w:val="00764E4E"/>
    <w:rsid w:val="00764E7D"/>
    <w:rsid w:val="00764EB8"/>
    <w:rsid w:val="00765098"/>
    <w:rsid w:val="007654B5"/>
    <w:rsid w:val="00765726"/>
    <w:rsid w:val="0076573F"/>
    <w:rsid w:val="007657B4"/>
    <w:rsid w:val="0076598E"/>
    <w:rsid w:val="00765D9A"/>
    <w:rsid w:val="00765EF5"/>
    <w:rsid w:val="00765FDC"/>
    <w:rsid w:val="00766559"/>
    <w:rsid w:val="007667D5"/>
    <w:rsid w:val="00766B0E"/>
    <w:rsid w:val="00766BFB"/>
    <w:rsid w:val="00766C85"/>
    <w:rsid w:val="00766D54"/>
    <w:rsid w:val="00766DFE"/>
    <w:rsid w:val="00767142"/>
    <w:rsid w:val="0076731C"/>
    <w:rsid w:val="00767416"/>
    <w:rsid w:val="0076747C"/>
    <w:rsid w:val="007678B6"/>
    <w:rsid w:val="00770640"/>
    <w:rsid w:val="00770732"/>
    <w:rsid w:val="00770B41"/>
    <w:rsid w:val="00770BE7"/>
    <w:rsid w:val="00770CEE"/>
    <w:rsid w:val="00770DE6"/>
    <w:rsid w:val="00771AAB"/>
    <w:rsid w:val="00771CE4"/>
    <w:rsid w:val="00771FB5"/>
    <w:rsid w:val="007720E8"/>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557"/>
    <w:rsid w:val="0077666F"/>
    <w:rsid w:val="0077667B"/>
    <w:rsid w:val="00776832"/>
    <w:rsid w:val="007768F2"/>
    <w:rsid w:val="0077697C"/>
    <w:rsid w:val="00776BA0"/>
    <w:rsid w:val="00776E9E"/>
    <w:rsid w:val="00777053"/>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766"/>
    <w:rsid w:val="00782D8A"/>
    <w:rsid w:val="007831EB"/>
    <w:rsid w:val="00783315"/>
    <w:rsid w:val="007833C3"/>
    <w:rsid w:val="00783580"/>
    <w:rsid w:val="007837BE"/>
    <w:rsid w:val="0078380D"/>
    <w:rsid w:val="007842F7"/>
    <w:rsid w:val="007842FE"/>
    <w:rsid w:val="00784702"/>
    <w:rsid w:val="00784C31"/>
    <w:rsid w:val="00784EA1"/>
    <w:rsid w:val="00784F46"/>
    <w:rsid w:val="00784FC7"/>
    <w:rsid w:val="0078573B"/>
    <w:rsid w:val="00785A8A"/>
    <w:rsid w:val="00785AAB"/>
    <w:rsid w:val="00785D82"/>
    <w:rsid w:val="007861D1"/>
    <w:rsid w:val="00786272"/>
    <w:rsid w:val="007864B2"/>
    <w:rsid w:val="00786566"/>
    <w:rsid w:val="00786620"/>
    <w:rsid w:val="00786802"/>
    <w:rsid w:val="007868B7"/>
    <w:rsid w:val="00786A4B"/>
    <w:rsid w:val="00786BC0"/>
    <w:rsid w:val="00787559"/>
    <w:rsid w:val="0078756D"/>
    <w:rsid w:val="00787696"/>
    <w:rsid w:val="00787736"/>
    <w:rsid w:val="007877EA"/>
    <w:rsid w:val="00787823"/>
    <w:rsid w:val="00787977"/>
    <w:rsid w:val="00787A55"/>
    <w:rsid w:val="00787FF1"/>
    <w:rsid w:val="0079006A"/>
    <w:rsid w:val="007905F4"/>
    <w:rsid w:val="00790698"/>
    <w:rsid w:val="007906BF"/>
    <w:rsid w:val="00790D2F"/>
    <w:rsid w:val="00791489"/>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41F"/>
    <w:rsid w:val="007A284F"/>
    <w:rsid w:val="007A2BFF"/>
    <w:rsid w:val="007A2DE7"/>
    <w:rsid w:val="007A2F47"/>
    <w:rsid w:val="007A300F"/>
    <w:rsid w:val="007A3040"/>
    <w:rsid w:val="007A31BC"/>
    <w:rsid w:val="007A3373"/>
    <w:rsid w:val="007A3395"/>
    <w:rsid w:val="007A3505"/>
    <w:rsid w:val="007A3774"/>
    <w:rsid w:val="007A38E8"/>
    <w:rsid w:val="007A3BF2"/>
    <w:rsid w:val="007A4264"/>
    <w:rsid w:val="007A43F5"/>
    <w:rsid w:val="007A4793"/>
    <w:rsid w:val="007A47FE"/>
    <w:rsid w:val="007A49C5"/>
    <w:rsid w:val="007A4AF1"/>
    <w:rsid w:val="007A4C4B"/>
    <w:rsid w:val="007A513C"/>
    <w:rsid w:val="007A5151"/>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4DDB"/>
    <w:rsid w:val="007B5443"/>
    <w:rsid w:val="007B5A66"/>
    <w:rsid w:val="007B5BC8"/>
    <w:rsid w:val="007B630D"/>
    <w:rsid w:val="007B697F"/>
    <w:rsid w:val="007B6B8A"/>
    <w:rsid w:val="007B766D"/>
    <w:rsid w:val="007B7832"/>
    <w:rsid w:val="007B7A3B"/>
    <w:rsid w:val="007C0160"/>
    <w:rsid w:val="007C020C"/>
    <w:rsid w:val="007C0880"/>
    <w:rsid w:val="007C09FE"/>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3F4"/>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524"/>
    <w:rsid w:val="007D65B6"/>
    <w:rsid w:val="007D673F"/>
    <w:rsid w:val="007D68F4"/>
    <w:rsid w:val="007D68F7"/>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3288"/>
    <w:rsid w:val="007E48CD"/>
    <w:rsid w:val="007E48E4"/>
    <w:rsid w:val="007E4F0D"/>
    <w:rsid w:val="007E531F"/>
    <w:rsid w:val="007E5A14"/>
    <w:rsid w:val="007E5A5B"/>
    <w:rsid w:val="007E5FE4"/>
    <w:rsid w:val="007E5FFD"/>
    <w:rsid w:val="007E605E"/>
    <w:rsid w:val="007E62E4"/>
    <w:rsid w:val="007E6735"/>
    <w:rsid w:val="007E67F4"/>
    <w:rsid w:val="007E6847"/>
    <w:rsid w:val="007E6EF1"/>
    <w:rsid w:val="007E714F"/>
    <w:rsid w:val="007E71F6"/>
    <w:rsid w:val="007E7B2B"/>
    <w:rsid w:val="007E7CBA"/>
    <w:rsid w:val="007F0362"/>
    <w:rsid w:val="007F05E0"/>
    <w:rsid w:val="007F0745"/>
    <w:rsid w:val="007F0B77"/>
    <w:rsid w:val="007F0DD3"/>
    <w:rsid w:val="007F1061"/>
    <w:rsid w:val="007F1178"/>
    <w:rsid w:val="007F14FD"/>
    <w:rsid w:val="007F153C"/>
    <w:rsid w:val="007F18C0"/>
    <w:rsid w:val="007F1977"/>
    <w:rsid w:val="007F1A69"/>
    <w:rsid w:val="007F1B07"/>
    <w:rsid w:val="007F1EFA"/>
    <w:rsid w:val="007F22A5"/>
    <w:rsid w:val="007F2DBB"/>
    <w:rsid w:val="007F2E8D"/>
    <w:rsid w:val="007F2ED4"/>
    <w:rsid w:val="007F3B01"/>
    <w:rsid w:val="007F3FB0"/>
    <w:rsid w:val="007F438F"/>
    <w:rsid w:val="007F43A9"/>
    <w:rsid w:val="007F49D3"/>
    <w:rsid w:val="007F50BC"/>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9B8"/>
    <w:rsid w:val="00803D8B"/>
    <w:rsid w:val="00803E2E"/>
    <w:rsid w:val="008041E1"/>
    <w:rsid w:val="00804226"/>
    <w:rsid w:val="00804581"/>
    <w:rsid w:val="00804867"/>
    <w:rsid w:val="00804A69"/>
    <w:rsid w:val="00804B2F"/>
    <w:rsid w:val="00805767"/>
    <w:rsid w:val="00805A48"/>
    <w:rsid w:val="00805CB3"/>
    <w:rsid w:val="008068FA"/>
    <w:rsid w:val="00806979"/>
    <w:rsid w:val="0080699F"/>
    <w:rsid w:val="00806D29"/>
    <w:rsid w:val="00806E8D"/>
    <w:rsid w:val="00807562"/>
    <w:rsid w:val="00807589"/>
    <w:rsid w:val="008076B5"/>
    <w:rsid w:val="0080770D"/>
    <w:rsid w:val="00807A13"/>
    <w:rsid w:val="00807B4E"/>
    <w:rsid w:val="00807C22"/>
    <w:rsid w:val="00807C55"/>
    <w:rsid w:val="00807D28"/>
    <w:rsid w:val="00807D5E"/>
    <w:rsid w:val="00807E1B"/>
    <w:rsid w:val="0081012C"/>
    <w:rsid w:val="00810460"/>
    <w:rsid w:val="00810BE6"/>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77C"/>
    <w:rsid w:val="00817829"/>
    <w:rsid w:val="0081787C"/>
    <w:rsid w:val="00817959"/>
    <w:rsid w:val="00817B8F"/>
    <w:rsid w:val="00817C96"/>
    <w:rsid w:val="00817D2A"/>
    <w:rsid w:val="00817F27"/>
    <w:rsid w:val="0082036C"/>
    <w:rsid w:val="0082094B"/>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D90"/>
    <w:rsid w:val="00826FA3"/>
    <w:rsid w:val="00827015"/>
    <w:rsid w:val="00827109"/>
    <w:rsid w:val="008271F4"/>
    <w:rsid w:val="00827648"/>
    <w:rsid w:val="00827A41"/>
    <w:rsid w:val="00827AF3"/>
    <w:rsid w:val="0083056F"/>
    <w:rsid w:val="00830837"/>
    <w:rsid w:val="00830F16"/>
    <w:rsid w:val="00831198"/>
    <w:rsid w:val="008312A4"/>
    <w:rsid w:val="008314BC"/>
    <w:rsid w:val="00831638"/>
    <w:rsid w:val="00832142"/>
    <w:rsid w:val="0083225E"/>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0F5"/>
    <w:rsid w:val="00836131"/>
    <w:rsid w:val="00836133"/>
    <w:rsid w:val="00836240"/>
    <w:rsid w:val="0083624B"/>
    <w:rsid w:val="0083648B"/>
    <w:rsid w:val="0083657B"/>
    <w:rsid w:val="008366C5"/>
    <w:rsid w:val="00836B5B"/>
    <w:rsid w:val="00836FC2"/>
    <w:rsid w:val="00837034"/>
    <w:rsid w:val="008372BF"/>
    <w:rsid w:val="0083768C"/>
    <w:rsid w:val="00837722"/>
    <w:rsid w:val="00837A3F"/>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072"/>
    <w:rsid w:val="00855FA9"/>
    <w:rsid w:val="008561D4"/>
    <w:rsid w:val="00856301"/>
    <w:rsid w:val="00856562"/>
    <w:rsid w:val="008566E7"/>
    <w:rsid w:val="00856733"/>
    <w:rsid w:val="008569DF"/>
    <w:rsid w:val="00856A36"/>
    <w:rsid w:val="00856E21"/>
    <w:rsid w:val="00856E4A"/>
    <w:rsid w:val="00856FF3"/>
    <w:rsid w:val="0085722A"/>
    <w:rsid w:val="00857234"/>
    <w:rsid w:val="0085737E"/>
    <w:rsid w:val="008577BE"/>
    <w:rsid w:val="008577BF"/>
    <w:rsid w:val="008579E4"/>
    <w:rsid w:val="00857C34"/>
    <w:rsid w:val="00860033"/>
    <w:rsid w:val="00860315"/>
    <w:rsid w:val="0086037F"/>
    <w:rsid w:val="0086067F"/>
    <w:rsid w:val="00860DBF"/>
    <w:rsid w:val="008615D2"/>
    <w:rsid w:val="00861641"/>
    <w:rsid w:val="008616E0"/>
    <w:rsid w:val="00861B41"/>
    <w:rsid w:val="00861BFE"/>
    <w:rsid w:val="00861D65"/>
    <w:rsid w:val="00861DA1"/>
    <w:rsid w:val="008620A8"/>
    <w:rsid w:val="008620C2"/>
    <w:rsid w:val="00862173"/>
    <w:rsid w:val="00862290"/>
    <w:rsid w:val="008626B0"/>
    <w:rsid w:val="00862912"/>
    <w:rsid w:val="0086295B"/>
    <w:rsid w:val="00862988"/>
    <w:rsid w:val="00863479"/>
    <w:rsid w:val="00863AA0"/>
    <w:rsid w:val="00863FEF"/>
    <w:rsid w:val="00864A9F"/>
    <w:rsid w:val="008650AB"/>
    <w:rsid w:val="008651C4"/>
    <w:rsid w:val="00865696"/>
    <w:rsid w:val="00865D4C"/>
    <w:rsid w:val="00865DE1"/>
    <w:rsid w:val="008662A7"/>
    <w:rsid w:val="00866453"/>
    <w:rsid w:val="00866781"/>
    <w:rsid w:val="00866AD4"/>
    <w:rsid w:val="00867879"/>
    <w:rsid w:val="00867F66"/>
    <w:rsid w:val="00870018"/>
    <w:rsid w:val="0087015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0FA"/>
    <w:rsid w:val="008734E7"/>
    <w:rsid w:val="00873BF0"/>
    <w:rsid w:val="0087408D"/>
    <w:rsid w:val="0087437F"/>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1BB"/>
    <w:rsid w:val="00883484"/>
    <w:rsid w:val="00883D18"/>
    <w:rsid w:val="00883ED6"/>
    <w:rsid w:val="00883F8F"/>
    <w:rsid w:val="00884255"/>
    <w:rsid w:val="0088425B"/>
    <w:rsid w:val="00884A4F"/>
    <w:rsid w:val="00884A6F"/>
    <w:rsid w:val="0088517E"/>
    <w:rsid w:val="0088579F"/>
    <w:rsid w:val="0088599D"/>
    <w:rsid w:val="00885D5D"/>
    <w:rsid w:val="00885F46"/>
    <w:rsid w:val="00886012"/>
    <w:rsid w:val="00886116"/>
    <w:rsid w:val="0088649C"/>
    <w:rsid w:val="0088651F"/>
    <w:rsid w:val="00886CB3"/>
    <w:rsid w:val="008876AC"/>
    <w:rsid w:val="00887771"/>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310"/>
    <w:rsid w:val="00893AC0"/>
    <w:rsid w:val="00893B3B"/>
    <w:rsid w:val="00893E2F"/>
    <w:rsid w:val="00893E96"/>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A7FFA"/>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3C4"/>
    <w:rsid w:val="008C1C0B"/>
    <w:rsid w:val="008C1FE8"/>
    <w:rsid w:val="008C21FC"/>
    <w:rsid w:val="008C2300"/>
    <w:rsid w:val="008C2426"/>
    <w:rsid w:val="008C2453"/>
    <w:rsid w:val="008C2461"/>
    <w:rsid w:val="008C26B4"/>
    <w:rsid w:val="008C28BA"/>
    <w:rsid w:val="008C290B"/>
    <w:rsid w:val="008C2ABC"/>
    <w:rsid w:val="008C2BA6"/>
    <w:rsid w:val="008C31D1"/>
    <w:rsid w:val="008C3240"/>
    <w:rsid w:val="008C33D2"/>
    <w:rsid w:val="008C39DE"/>
    <w:rsid w:val="008C3ACC"/>
    <w:rsid w:val="008C3B45"/>
    <w:rsid w:val="008C4188"/>
    <w:rsid w:val="008C41EC"/>
    <w:rsid w:val="008C4B47"/>
    <w:rsid w:val="008C4C5D"/>
    <w:rsid w:val="008C50E3"/>
    <w:rsid w:val="008C51AC"/>
    <w:rsid w:val="008C52B6"/>
    <w:rsid w:val="008C55F4"/>
    <w:rsid w:val="008C560E"/>
    <w:rsid w:val="008C59D5"/>
    <w:rsid w:val="008C5B10"/>
    <w:rsid w:val="008C64CA"/>
    <w:rsid w:val="008C6C7A"/>
    <w:rsid w:val="008C6CE1"/>
    <w:rsid w:val="008C6F4F"/>
    <w:rsid w:val="008C72E1"/>
    <w:rsid w:val="008C730B"/>
    <w:rsid w:val="008C74CC"/>
    <w:rsid w:val="008C7905"/>
    <w:rsid w:val="008C7F77"/>
    <w:rsid w:val="008D02CB"/>
    <w:rsid w:val="008D02DE"/>
    <w:rsid w:val="008D0459"/>
    <w:rsid w:val="008D0586"/>
    <w:rsid w:val="008D05D2"/>
    <w:rsid w:val="008D0E89"/>
    <w:rsid w:val="008D13DC"/>
    <w:rsid w:val="008D149D"/>
    <w:rsid w:val="008D1CB4"/>
    <w:rsid w:val="008D1E23"/>
    <w:rsid w:val="008D2461"/>
    <w:rsid w:val="008D2770"/>
    <w:rsid w:val="008D28FB"/>
    <w:rsid w:val="008D2CB2"/>
    <w:rsid w:val="008D3208"/>
    <w:rsid w:val="008D3796"/>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03E"/>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0E"/>
    <w:rsid w:val="008E4D72"/>
    <w:rsid w:val="008E51C3"/>
    <w:rsid w:val="008E5B5F"/>
    <w:rsid w:val="008E5D5A"/>
    <w:rsid w:val="008E5D7A"/>
    <w:rsid w:val="008E5E0A"/>
    <w:rsid w:val="008E6333"/>
    <w:rsid w:val="008E6788"/>
    <w:rsid w:val="008E6B9F"/>
    <w:rsid w:val="008E6D0C"/>
    <w:rsid w:val="008E7660"/>
    <w:rsid w:val="008E7DB3"/>
    <w:rsid w:val="008F0039"/>
    <w:rsid w:val="008F01AB"/>
    <w:rsid w:val="008F0460"/>
    <w:rsid w:val="008F0C10"/>
    <w:rsid w:val="008F0D27"/>
    <w:rsid w:val="008F1CF8"/>
    <w:rsid w:val="008F2201"/>
    <w:rsid w:val="008F2595"/>
    <w:rsid w:val="008F2B4B"/>
    <w:rsid w:val="008F311F"/>
    <w:rsid w:val="008F3D2D"/>
    <w:rsid w:val="008F3D7C"/>
    <w:rsid w:val="008F3DC9"/>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9BC"/>
    <w:rsid w:val="00901C3B"/>
    <w:rsid w:val="009021DE"/>
    <w:rsid w:val="009022BC"/>
    <w:rsid w:val="0090255A"/>
    <w:rsid w:val="00902734"/>
    <w:rsid w:val="00902778"/>
    <w:rsid w:val="00902997"/>
    <w:rsid w:val="00902A2C"/>
    <w:rsid w:val="00902AA6"/>
    <w:rsid w:val="00902C01"/>
    <w:rsid w:val="00903281"/>
    <w:rsid w:val="00903300"/>
    <w:rsid w:val="00903820"/>
    <w:rsid w:val="00903BE9"/>
    <w:rsid w:val="00903D33"/>
    <w:rsid w:val="00903D8E"/>
    <w:rsid w:val="00903F59"/>
    <w:rsid w:val="00903F66"/>
    <w:rsid w:val="0090411E"/>
    <w:rsid w:val="00904405"/>
    <w:rsid w:val="009045C7"/>
    <w:rsid w:val="0090480E"/>
    <w:rsid w:val="00904A52"/>
    <w:rsid w:val="00904A62"/>
    <w:rsid w:val="00904B6D"/>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FE4"/>
    <w:rsid w:val="00921140"/>
    <w:rsid w:val="0092119B"/>
    <w:rsid w:val="009216BF"/>
    <w:rsid w:val="009218D2"/>
    <w:rsid w:val="00921A74"/>
    <w:rsid w:val="00921B39"/>
    <w:rsid w:val="00921C9F"/>
    <w:rsid w:val="00921CA2"/>
    <w:rsid w:val="00921ED5"/>
    <w:rsid w:val="00921FA1"/>
    <w:rsid w:val="009225B6"/>
    <w:rsid w:val="0092286C"/>
    <w:rsid w:val="0092291F"/>
    <w:rsid w:val="00923151"/>
    <w:rsid w:val="00923ABA"/>
    <w:rsid w:val="00924108"/>
    <w:rsid w:val="0092418B"/>
    <w:rsid w:val="0092434B"/>
    <w:rsid w:val="009247D8"/>
    <w:rsid w:val="00924825"/>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1C7"/>
    <w:rsid w:val="00933BB2"/>
    <w:rsid w:val="00933C45"/>
    <w:rsid w:val="00933D61"/>
    <w:rsid w:val="00933DE4"/>
    <w:rsid w:val="0093427D"/>
    <w:rsid w:val="0093457F"/>
    <w:rsid w:val="00934958"/>
    <w:rsid w:val="009349A9"/>
    <w:rsid w:val="00934AC7"/>
    <w:rsid w:val="00934EA0"/>
    <w:rsid w:val="009350F7"/>
    <w:rsid w:val="00935143"/>
    <w:rsid w:val="009355F0"/>
    <w:rsid w:val="009358A6"/>
    <w:rsid w:val="00935B52"/>
    <w:rsid w:val="009366EC"/>
    <w:rsid w:val="00936746"/>
    <w:rsid w:val="00936951"/>
    <w:rsid w:val="00936A90"/>
    <w:rsid w:val="009370A6"/>
    <w:rsid w:val="00937771"/>
    <w:rsid w:val="00937AC7"/>
    <w:rsid w:val="00937D15"/>
    <w:rsid w:val="009400E5"/>
    <w:rsid w:val="009400FE"/>
    <w:rsid w:val="009406F4"/>
    <w:rsid w:val="00940A5D"/>
    <w:rsid w:val="00940ACA"/>
    <w:rsid w:val="00940BCB"/>
    <w:rsid w:val="00940D85"/>
    <w:rsid w:val="00940DF4"/>
    <w:rsid w:val="00940FB5"/>
    <w:rsid w:val="0094141A"/>
    <w:rsid w:val="0094148B"/>
    <w:rsid w:val="0094173F"/>
    <w:rsid w:val="00941783"/>
    <w:rsid w:val="00941A1C"/>
    <w:rsid w:val="00941B97"/>
    <w:rsid w:val="00941F23"/>
    <w:rsid w:val="00942397"/>
    <w:rsid w:val="00942772"/>
    <w:rsid w:val="00942BB8"/>
    <w:rsid w:val="00942C24"/>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CAB"/>
    <w:rsid w:val="00947238"/>
    <w:rsid w:val="00947711"/>
    <w:rsid w:val="00947C79"/>
    <w:rsid w:val="009504EC"/>
    <w:rsid w:val="009509D7"/>
    <w:rsid w:val="00950B09"/>
    <w:rsid w:val="00950DD1"/>
    <w:rsid w:val="0095115C"/>
    <w:rsid w:val="00951417"/>
    <w:rsid w:val="0095154C"/>
    <w:rsid w:val="009517A9"/>
    <w:rsid w:val="009518BD"/>
    <w:rsid w:val="00951995"/>
    <w:rsid w:val="00951C7E"/>
    <w:rsid w:val="00951CF6"/>
    <w:rsid w:val="00951EC9"/>
    <w:rsid w:val="0095225E"/>
    <w:rsid w:val="00952444"/>
    <w:rsid w:val="00952752"/>
    <w:rsid w:val="009527E4"/>
    <w:rsid w:val="00952ACA"/>
    <w:rsid w:val="00952C1F"/>
    <w:rsid w:val="009537A7"/>
    <w:rsid w:val="00953B1F"/>
    <w:rsid w:val="00953EBE"/>
    <w:rsid w:val="009544E0"/>
    <w:rsid w:val="009548C3"/>
    <w:rsid w:val="0095506D"/>
    <w:rsid w:val="0095516A"/>
    <w:rsid w:val="00955406"/>
    <w:rsid w:val="009555E2"/>
    <w:rsid w:val="009557DF"/>
    <w:rsid w:val="00955A2E"/>
    <w:rsid w:val="00955AAB"/>
    <w:rsid w:val="00956101"/>
    <w:rsid w:val="0095666C"/>
    <w:rsid w:val="00956804"/>
    <w:rsid w:val="00956B75"/>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1C"/>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2DF8"/>
    <w:rsid w:val="0096336E"/>
    <w:rsid w:val="0096392B"/>
    <w:rsid w:val="0096397B"/>
    <w:rsid w:val="009640C7"/>
    <w:rsid w:val="00964699"/>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110"/>
    <w:rsid w:val="0096766C"/>
    <w:rsid w:val="00967851"/>
    <w:rsid w:val="009679AA"/>
    <w:rsid w:val="00967D2D"/>
    <w:rsid w:val="00967EBF"/>
    <w:rsid w:val="0097020F"/>
    <w:rsid w:val="00970292"/>
    <w:rsid w:val="00970AD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9A"/>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CA4"/>
    <w:rsid w:val="00986259"/>
    <w:rsid w:val="00986956"/>
    <w:rsid w:val="009874F6"/>
    <w:rsid w:val="009876A0"/>
    <w:rsid w:val="00987818"/>
    <w:rsid w:val="009879B5"/>
    <w:rsid w:val="009879F4"/>
    <w:rsid w:val="00987FE4"/>
    <w:rsid w:val="009905F4"/>
    <w:rsid w:val="009908F2"/>
    <w:rsid w:val="009915D6"/>
    <w:rsid w:val="009917F3"/>
    <w:rsid w:val="00991A4A"/>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3EEC"/>
    <w:rsid w:val="00995360"/>
    <w:rsid w:val="009954AD"/>
    <w:rsid w:val="009955A7"/>
    <w:rsid w:val="00995694"/>
    <w:rsid w:val="00995CD9"/>
    <w:rsid w:val="00995E18"/>
    <w:rsid w:val="00996293"/>
    <w:rsid w:val="00996546"/>
    <w:rsid w:val="009965D4"/>
    <w:rsid w:val="00996696"/>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846"/>
    <w:rsid w:val="009A4ACF"/>
    <w:rsid w:val="009A4D85"/>
    <w:rsid w:val="009A516A"/>
    <w:rsid w:val="009A528E"/>
    <w:rsid w:val="009A53DA"/>
    <w:rsid w:val="009A56A1"/>
    <w:rsid w:val="009A6127"/>
    <w:rsid w:val="009A637B"/>
    <w:rsid w:val="009A6456"/>
    <w:rsid w:val="009A6BAA"/>
    <w:rsid w:val="009A6C74"/>
    <w:rsid w:val="009A6D91"/>
    <w:rsid w:val="009A7154"/>
    <w:rsid w:val="009A7159"/>
    <w:rsid w:val="009A78D1"/>
    <w:rsid w:val="009B003C"/>
    <w:rsid w:val="009B0097"/>
    <w:rsid w:val="009B04B5"/>
    <w:rsid w:val="009B0A7D"/>
    <w:rsid w:val="009B0D82"/>
    <w:rsid w:val="009B10C1"/>
    <w:rsid w:val="009B1130"/>
    <w:rsid w:val="009B1153"/>
    <w:rsid w:val="009B1490"/>
    <w:rsid w:val="009B1741"/>
    <w:rsid w:val="009B1C7A"/>
    <w:rsid w:val="009B1F2A"/>
    <w:rsid w:val="009B23E7"/>
    <w:rsid w:val="009B28BA"/>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575"/>
    <w:rsid w:val="009C089E"/>
    <w:rsid w:val="009C0BC1"/>
    <w:rsid w:val="009C0DBE"/>
    <w:rsid w:val="009C10DF"/>
    <w:rsid w:val="009C1210"/>
    <w:rsid w:val="009C1266"/>
    <w:rsid w:val="009C1A35"/>
    <w:rsid w:val="009C1B73"/>
    <w:rsid w:val="009C1D4B"/>
    <w:rsid w:val="009C1E0C"/>
    <w:rsid w:val="009C20E5"/>
    <w:rsid w:val="009C281C"/>
    <w:rsid w:val="009C298A"/>
    <w:rsid w:val="009C3413"/>
    <w:rsid w:val="009C3D88"/>
    <w:rsid w:val="009C4871"/>
    <w:rsid w:val="009C5190"/>
    <w:rsid w:val="009C520B"/>
    <w:rsid w:val="009C56D3"/>
    <w:rsid w:val="009C5707"/>
    <w:rsid w:val="009C5785"/>
    <w:rsid w:val="009C5796"/>
    <w:rsid w:val="009C5874"/>
    <w:rsid w:val="009C638E"/>
    <w:rsid w:val="009C6768"/>
    <w:rsid w:val="009C6894"/>
    <w:rsid w:val="009C6B3B"/>
    <w:rsid w:val="009C6B7B"/>
    <w:rsid w:val="009C6E93"/>
    <w:rsid w:val="009C7147"/>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30"/>
    <w:rsid w:val="009D75A4"/>
    <w:rsid w:val="009D764F"/>
    <w:rsid w:val="009E0D2B"/>
    <w:rsid w:val="009E11A9"/>
    <w:rsid w:val="009E176B"/>
    <w:rsid w:val="009E1E13"/>
    <w:rsid w:val="009E1F70"/>
    <w:rsid w:val="009E1FFC"/>
    <w:rsid w:val="009E2A61"/>
    <w:rsid w:val="009E2F91"/>
    <w:rsid w:val="009E2F97"/>
    <w:rsid w:val="009E3235"/>
    <w:rsid w:val="009E35F6"/>
    <w:rsid w:val="009E3790"/>
    <w:rsid w:val="009E3C27"/>
    <w:rsid w:val="009E457F"/>
    <w:rsid w:val="009E4637"/>
    <w:rsid w:val="009E4A8A"/>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144"/>
    <w:rsid w:val="009F542A"/>
    <w:rsid w:val="009F548A"/>
    <w:rsid w:val="009F5606"/>
    <w:rsid w:val="009F59E4"/>
    <w:rsid w:val="009F5B8F"/>
    <w:rsid w:val="009F5CA4"/>
    <w:rsid w:val="009F61C8"/>
    <w:rsid w:val="009F623B"/>
    <w:rsid w:val="009F63DC"/>
    <w:rsid w:val="009F6410"/>
    <w:rsid w:val="009F6457"/>
    <w:rsid w:val="009F669B"/>
    <w:rsid w:val="009F66DF"/>
    <w:rsid w:val="009F7169"/>
    <w:rsid w:val="009F7235"/>
    <w:rsid w:val="009F724F"/>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9CE"/>
    <w:rsid w:val="00A03A26"/>
    <w:rsid w:val="00A03BC9"/>
    <w:rsid w:val="00A0403F"/>
    <w:rsid w:val="00A04101"/>
    <w:rsid w:val="00A04399"/>
    <w:rsid w:val="00A04541"/>
    <w:rsid w:val="00A04846"/>
    <w:rsid w:val="00A04A92"/>
    <w:rsid w:val="00A04D82"/>
    <w:rsid w:val="00A04F7D"/>
    <w:rsid w:val="00A05265"/>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3C6"/>
    <w:rsid w:val="00A145D0"/>
    <w:rsid w:val="00A14743"/>
    <w:rsid w:val="00A14B5D"/>
    <w:rsid w:val="00A152DD"/>
    <w:rsid w:val="00A15459"/>
    <w:rsid w:val="00A1562F"/>
    <w:rsid w:val="00A157EC"/>
    <w:rsid w:val="00A15987"/>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099"/>
    <w:rsid w:val="00A23459"/>
    <w:rsid w:val="00A2349B"/>
    <w:rsid w:val="00A23730"/>
    <w:rsid w:val="00A23921"/>
    <w:rsid w:val="00A2394B"/>
    <w:rsid w:val="00A23AB0"/>
    <w:rsid w:val="00A23BC9"/>
    <w:rsid w:val="00A24150"/>
    <w:rsid w:val="00A2470A"/>
    <w:rsid w:val="00A2481C"/>
    <w:rsid w:val="00A24947"/>
    <w:rsid w:val="00A24CCF"/>
    <w:rsid w:val="00A25A28"/>
    <w:rsid w:val="00A25EE4"/>
    <w:rsid w:val="00A2610A"/>
    <w:rsid w:val="00A261E4"/>
    <w:rsid w:val="00A26883"/>
    <w:rsid w:val="00A26BCD"/>
    <w:rsid w:val="00A26D60"/>
    <w:rsid w:val="00A26EE0"/>
    <w:rsid w:val="00A271A7"/>
    <w:rsid w:val="00A3072C"/>
    <w:rsid w:val="00A30815"/>
    <w:rsid w:val="00A30837"/>
    <w:rsid w:val="00A30BAE"/>
    <w:rsid w:val="00A30C69"/>
    <w:rsid w:val="00A30CE4"/>
    <w:rsid w:val="00A310D0"/>
    <w:rsid w:val="00A311D9"/>
    <w:rsid w:val="00A313D0"/>
    <w:rsid w:val="00A314A9"/>
    <w:rsid w:val="00A31591"/>
    <w:rsid w:val="00A3170C"/>
    <w:rsid w:val="00A31A06"/>
    <w:rsid w:val="00A31C37"/>
    <w:rsid w:val="00A31DAB"/>
    <w:rsid w:val="00A31E88"/>
    <w:rsid w:val="00A31FA7"/>
    <w:rsid w:val="00A32087"/>
    <w:rsid w:val="00A321B5"/>
    <w:rsid w:val="00A321EE"/>
    <w:rsid w:val="00A325C2"/>
    <w:rsid w:val="00A325CC"/>
    <w:rsid w:val="00A327E2"/>
    <w:rsid w:val="00A32C37"/>
    <w:rsid w:val="00A3345F"/>
    <w:rsid w:val="00A339CE"/>
    <w:rsid w:val="00A33C3D"/>
    <w:rsid w:val="00A33C9E"/>
    <w:rsid w:val="00A33E01"/>
    <w:rsid w:val="00A34048"/>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772"/>
    <w:rsid w:val="00A41A17"/>
    <w:rsid w:val="00A41B89"/>
    <w:rsid w:val="00A41B97"/>
    <w:rsid w:val="00A41CA6"/>
    <w:rsid w:val="00A421EF"/>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52E"/>
    <w:rsid w:val="00A52065"/>
    <w:rsid w:val="00A521E0"/>
    <w:rsid w:val="00A52C29"/>
    <w:rsid w:val="00A52D1E"/>
    <w:rsid w:val="00A52EF2"/>
    <w:rsid w:val="00A539C9"/>
    <w:rsid w:val="00A53A6D"/>
    <w:rsid w:val="00A53AF8"/>
    <w:rsid w:val="00A53EA7"/>
    <w:rsid w:val="00A54208"/>
    <w:rsid w:val="00A54398"/>
    <w:rsid w:val="00A544BF"/>
    <w:rsid w:val="00A54850"/>
    <w:rsid w:val="00A54A90"/>
    <w:rsid w:val="00A54CCA"/>
    <w:rsid w:val="00A54D16"/>
    <w:rsid w:val="00A5579B"/>
    <w:rsid w:val="00A55877"/>
    <w:rsid w:val="00A55BB7"/>
    <w:rsid w:val="00A55CCE"/>
    <w:rsid w:val="00A55E76"/>
    <w:rsid w:val="00A5637C"/>
    <w:rsid w:val="00A56672"/>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2CF"/>
    <w:rsid w:val="00A665E2"/>
    <w:rsid w:val="00A66824"/>
    <w:rsid w:val="00A66A5A"/>
    <w:rsid w:val="00A66C20"/>
    <w:rsid w:val="00A66C7C"/>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46"/>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D46"/>
    <w:rsid w:val="00A84F55"/>
    <w:rsid w:val="00A8513A"/>
    <w:rsid w:val="00A8523D"/>
    <w:rsid w:val="00A853DF"/>
    <w:rsid w:val="00A85661"/>
    <w:rsid w:val="00A85E16"/>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42"/>
    <w:rsid w:val="00A930F9"/>
    <w:rsid w:val="00A93400"/>
    <w:rsid w:val="00A934FE"/>
    <w:rsid w:val="00A93715"/>
    <w:rsid w:val="00A93748"/>
    <w:rsid w:val="00A9399B"/>
    <w:rsid w:val="00A939D3"/>
    <w:rsid w:val="00A93B4D"/>
    <w:rsid w:val="00A93BDA"/>
    <w:rsid w:val="00A93E41"/>
    <w:rsid w:val="00A943D6"/>
    <w:rsid w:val="00A949C3"/>
    <w:rsid w:val="00A94A70"/>
    <w:rsid w:val="00A94CAC"/>
    <w:rsid w:val="00A94D0B"/>
    <w:rsid w:val="00A94F81"/>
    <w:rsid w:val="00A9505F"/>
    <w:rsid w:val="00A95262"/>
    <w:rsid w:val="00A9526D"/>
    <w:rsid w:val="00A95464"/>
    <w:rsid w:val="00A95A3E"/>
    <w:rsid w:val="00A95CF5"/>
    <w:rsid w:val="00A95D18"/>
    <w:rsid w:val="00A95F7A"/>
    <w:rsid w:val="00A96058"/>
    <w:rsid w:val="00A9663B"/>
    <w:rsid w:val="00A967F8"/>
    <w:rsid w:val="00A96801"/>
    <w:rsid w:val="00A9684F"/>
    <w:rsid w:val="00A9692B"/>
    <w:rsid w:val="00A969C8"/>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43E"/>
    <w:rsid w:val="00AA2587"/>
    <w:rsid w:val="00AA29F2"/>
    <w:rsid w:val="00AA2CD8"/>
    <w:rsid w:val="00AA2D01"/>
    <w:rsid w:val="00AA30A2"/>
    <w:rsid w:val="00AA34E4"/>
    <w:rsid w:val="00AA3783"/>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A7D6D"/>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A85"/>
    <w:rsid w:val="00AC0E2E"/>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61B3"/>
    <w:rsid w:val="00AC63F4"/>
    <w:rsid w:val="00AC6521"/>
    <w:rsid w:val="00AC6611"/>
    <w:rsid w:val="00AC690A"/>
    <w:rsid w:val="00AC6D0A"/>
    <w:rsid w:val="00AC7142"/>
    <w:rsid w:val="00AC731E"/>
    <w:rsid w:val="00AC7905"/>
    <w:rsid w:val="00AC7B59"/>
    <w:rsid w:val="00AC7B8E"/>
    <w:rsid w:val="00AC7E94"/>
    <w:rsid w:val="00AD0280"/>
    <w:rsid w:val="00AD06CA"/>
    <w:rsid w:val="00AD0A67"/>
    <w:rsid w:val="00AD0ED1"/>
    <w:rsid w:val="00AD12BD"/>
    <w:rsid w:val="00AD163D"/>
    <w:rsid w:val="00AD1DFE"/>
    <w:rsid w:val="00AD1F06"/>
    <w:rsid w:val="00AD1F63"/>
    <w:rsid w:val="00AD2176"/>
    <w:rsid w:val="00AD2264"/>
    <w:rsid w:val="00AD2507"/>
    <w:rsid w:val="00AD284F"/>
    <w:rsid w:val="00AD28FD"/>
    <w:rsid w:val="00AD2ACB"/>
    <w:rsid w:val="00AD2BAD"/>
    <w:rsid w:val="00AD2D96"/>
    <w:rsid w:val="00AD2F24"/>
    <w:rsid w:val="00AD3042"/>
    <w:rsid w:val="00AD3047"/>
    <w:rsid w:val="00AD322C"/>
    <w:rsid w:val="00AD33C3"/>
    <w:rsid w:val="00AD34A1"/>
    <w:rsid w:val="00AD3894"/>
    <w:rsid w:val="00AD3BEC"/>
    <w:rsid w:val="00AD3C6D"/>
    <w:rsid w:val="00AD3F0A"/>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3F"/>
    <w:rsid w:val="00AE12FE"/>
    <w:rsid w:val="00AE1418"/>
    <w:rsid w:val="00AE14B7"/>
    <w:rsid w:val="00AE183B"/>
    <w:rsid w:val="00AE1F9D"/>
    <w:rsid w:val="00AE2205"/>
    <w:rsid w:val="00AE2270"/>
    <w:rsid w:val="00AE232B"/>
    <w:rsid w:val="00AE2BFE"/>
    <w:rsid w:val="00AE3004"/>
    <w:rsid w:val="00AE3666"/>
    <w:rsid w:val="00AE3CE1"/>
    <w:rsid w:val="00AE4318"/>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E7E0E"/>
    <w:rsid w:val="00AF0202"/>
    <w:rsid w:val="00AF0662"/>
    <w:rsid w:val="00AF0801"/>
    <w:rsid w:val="00AF1414"/>
    <w:rsid w:val="00AF191E"/>
    <w:rsid w:val="00AF22BA"/>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38A"/>
    <w:rsid w:val="00AF76BE"/>
    <w:rsid w:val="00AF7C78"/>
    <w:rsid w:val="00AF7CAD"/>
    <w:rsid w:val="00AF7F09"/>
    <w:rsid w:val="00B00157"/>
    <w:rsid w:val="00B002BA"/>
    <w:rsid w:val="00B00306"/>
    <w:rsid w:val="00B008B5"/>
    <w:rsid w:val="00B00D07"/>
    <w:rsid w:val="00B00D62"/>
    <w:rsid w:val="00B00FC4"/>
    <w:rsid w:val="00B010D3"/>
    <w:rsid w:val="00B01140"/>
    <w:rsid w:val="00B01852"/>
    <w:rsid w:val="00B01A7A"/>
    <w:rsid w:val="00B01CC2"/>
    <w:rsid w:val="00B01F0D"/>
    <w:rsid w:val="00B02014"/>
    <w:rsid w:val="00B0226B"/>
    <w:rsid w:val="00B0226D"/>
    <w:rsid w:val="00B023FC"/>
    <w:rsid w:val="00B024AA"/>
    <w:rsid w:val="00B02770"/>
    <w:rsid w:val="00B02A0E"/>
    <w:rsid w:val="00B02A4C"/>
    <w:rsid w:val="00B030E1"/>
    <w:rsid w:val="00B03101"/>
    <w:rsid w:val="00B03579"/>
    <w:rsid w:val="00B039CE"/>
    <w:rsid w:val="00B03D26"/>
    <w:rsid w:val="00B03E54"/>
    <w:rsid w:val="00B03F5D"/>
    <w:rsid w:val="00B04D36"/>
    <w:rsid w:val="00B04DEC"/>
    <w:rsid w:val="00B04F11"/>
    <w:rsid w:val="00B054B0"/>
    <w:rsid w:val="00B054CE"/>
    <w:rsid w:val="00B05688"/>
    <w:rsid w:val="00B056D0"/>
    <w:rsid w:val="00B05A01"/>
    <w:rsid w:val="00B05DA4"/>
    <w:rsid w:val="00B0639A"/>
    <w:rsid w:val="00B06598"/>
    <w:rsid w:val="00B06AF4"/>
    <w:rsid w:val="00B06C77"/>
    <w:rsid w:val="00B06D40"/>
    <w:rsid w:val="00B075EC"/>
    <w:rsid w:val="00B07CBE"/>
    <w:rsid w:val="00B07F35"/>
    <w:rsid w:val="00B1093D"/>
    <w:rsid w:val="00B10BD1"/>
    <w:rsid w:val="00B10E06"/>
    <w:rsid w:val="00B10FC2"/>
    <w:rsid w:val="00B111BF"/>
    <w:rsid w:val="00B11309"/>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37D"/>
    <w:rsid w:val="00B155A9"/>
    <w:rsid w:val="00B15A0F"/>
    <w:rsid w:val="00B16359"/>
    <w:rsid w:val="00B167A6"/>
    <w:rsid w:val="00B16961"/>
    <w:rsid w:val="00B16B5F"/>
    <w:rsid w:val="00B16CDD"/>
    <w:rsid w:val="00B16E9A"/>
    <w:rsid w:val="00B1736C"/>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008"/>
    <w:rsid w:val="00B34013"/>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449"/>
    <w:rsid w:val="00B36730"/>
    <w:rsid w:val="00B36B73"/>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123"/>
    <w:rsid w:val="00B45589"/>
    <w:rsid w:val="00B45A61"/>
    <w:rsid w:val="00B45DAD"/>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ACC"/>
    <w:rsid w:val="00B50F5B"/>
    <w:rsid w:val="00B511A4"/>
    <w:rsid w:val="00B51296"/>
    <w:rsid w:val="00B51420"/>
    <w:rsid w:val="00B51526"/>
    <w:rsid w:val="00B5175F"/>
    <w:rsid w:val="00B51A40"/>
    <w:rsid w:val="00B51D13"/>
    <w:rsid w:val="00B52173"/>
    <w:rsid w:val="00B52260"/>
    <w:rsid w:val="00B52559"/>
    <w:rsid w:val="00B52646"/>
    <w:rsid w:val="00B52846"/>
    <w:rsid w:val="00B529F2"/>
    <w:rsid w:val="00B52AAD"/>
    <w:rsid w:val="00B53B63"/>
    <w:rsid w:val="00B53C87"/>
    <w:rsid w:val="00B53CDF"/>
    <w:rsid w:val="00B53EF5"/>
    <w:rsid w:val="00B53F8F"/>
    <w:rsid w:val="00B5428C"/>
    <w:rsid w:val="00B5475E"/>
    <w:rsid w:val="00B54989"/>
    <w:rsid w:val="00B55298"/>
    <w:rsid w:val="00B553CF"/>
    <w:rsid w:val="00B555B8"/>
    <w:rsid w:val="00B558C7"/>
    <w:rsid w:val="00B55ACA"/>
    <w:rsid w:val="00B55D9E"/>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2F9E"/>
    <w:rsid w:val="00B63041"/>
    <w:rsid w:val="00B6350C"/>
    <w:rsid w:val="00B63870"/>
    <w:rsid w:val="00B640AB"/>
    <w:rsid w:val="00B64398"/>
    <w:rsid w:val="00B64484"/>
    <w:rsid w:val="00B645EE"/>
    <w:rsid w:val="00B645F8"/>
    <w:rsid w:val="00B646A6"/>
    <w:rsid w:val="00B64DF3"/>
    <w:rsid w:val="00B64FC1"/>
    <w:rsid w:val="00B652B0"/>
    <w:rsid w:val="00B65379"/>
    <w:rsid w:val="00B65611"/>
    <w:rsid w:val="00B657B5"/>
    <w:rsid w:val="00B65D1C"/>
    <w:rsid w:val="00B65ED7"/>
    <w:rsid w:val="00B664EC"/>
    <w:rsid w:val="00B665AE"/>
    <w:rsid w:val="00B66801"/>
    <w:rsid w:val="00B6796C"/>
    <w:rsid w:val="00B67B2B"/>
    <w:rsid w:val="00B67F3C"/>
    <w:rsid w:val="00B700AA"/>
    <w:rsid w:val="00B7030B"/>
    <w:rsid w:val="00B70333"/>
    <w:rsid w:val="00B70989"/>
    <w:rsid w:val="00B709B5"/>
    <w:rsid w:val="00B70A49"/>
    <w:rsid w:val="00B70D1E"/>
    <w:rsid w:val="00B70DC2"/>
    <w:rsid w:val="00B70EDB"/>
    <w:rsid w:val="00B711A3"/>
    <w:rsid w:val="00B71A5D"/>
    <w:rsid w:val="00B71BC5"/>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FE"/>
    <w:rsid w:val="00B75667"/>
    <w:rsid w:val="00B75D5C"/>
    <w:rsid w:val="00B75F2C"/>
    <w:rsid w:val="00B765DC"/>
    <w:rsid w:val="00B76727"/>
    <w:rsid w:val="00B768FC"/>
    <w:rsid w:val="00B76DF0"/>
    <w:rsid w:val="00B77062"/>
    <w:rsid w:val="00B7709F"/>
    <w:rsid w:val="00B774CC"/>
    <w:rsid w:val="00B77502"/>
    <w:rsid w:val="00B77A5A"/>
    <w:rsid w:val="00B77D1C"/>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8B6"/>
    <w:rsid w:val="00B92DE1"/>
    <w:rsid w:val="00B92EFE"/>
    <w:rsid w:val="00B93077"/>
    <w:rsid w:val="00B937C9"/>
    <w:rsid w:val="00B93A34"/>
    <w:rsid w:val="00B93B55"/>
    <w:rsid w:val="00B93C36"/>
    <w:rsid w:val="00B94054"/>
    <w:rsid w:val="00B94253"/>
    <w:rsid w:val="00B9436E"/>
    <w:rsid w:val="00B94964"/>
    <w:rsid w:val="00B950E8"/>
    <w:rsid w:val="00B95242"/>
    <w:rsid w:val="00B954FC"/>
    <w:rsid w:val="00B95737"/>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1C"/>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3C5"/>
    <w:rsid w:val="00BA36CD"/>
    <w:rsid w:val="00BA3744"/>
    <w:rsid w:val="00BA3974"/>
    <w:rsid w:val="00BA3BD1"/>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19"/>
    <w:rsid w:val="00BA6C8A"/>
    <w:rsid w:val="00BA6CFD"/>
    <w:rsid w:val="00BA7423"/>
    <w:rsid w:val="00BA7541"/>
    <w:rsid w:val="00BA75CB"/>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D13"/>
    <w:rsid w:val="00BC2F45"/>
    <w:rsid w:val="00BC31DE"/>
    <w:rsid w:val="00BC321B"/>
    <w:rsid w:val="00BC32E0"/>
    <w:rsid w:val="00BC344E"/>
    <w:rsid w:val="00BC38B8"/>
    <w:rsid w:val="00BC3CDA"/>
    <w:rsid w:val="00BC3CF8"/>
    <w:rsid w:val="00BC3E76"/>
    <w:rsid w:val="00BC3FE8"/>
    <w:rsid w:val="00BC41CF"/>
    <w:rsid w:val="00BC42B9"/>
    <w:rsid w:val="00BC42CB"/>
    <w:rsid w:val="00BC45A8"/>
    <w:rsid w:val="00BC499E"/>
    <w:rsid w:val="00BC54F7"/>
    <w:rsid w:val="00BC5CE2"/>
    <w:rsid w:val="00BC600D"/>
    <w:rsid w:val="00BC6064"/>
    <w:rsid w:val="00BC6BDE"/>
    <w:rsid w:val="00BC6EA1"/>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6D7"/>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0E03"/>
    <w:rsid w:val="00BE12C5"/>
    <w:rsid w:val="00BE13B8"/>
    <w:rsid w:val="00BE16C6"/>
    <w:rsid w:val="00BE170D"/>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4C1"/>
    <w:rsid w:val="00BF0555"/>
    <w:rsid w:val="00BF08B0"/>
    <w:rsid w:val="00BF0999"/>
    <w:rsid w:val="00BF09FA"/>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8D5"/>
    <w:rsid w:val="00BF2A39"/>
    <w:rsid w:val="00BF2F3D"/>
    <w:rsid w:val="00BF31CB"/>
    <w:rsid w:val="00BF33B8"/>
    <w:rsid w:val="00BF3B91"/>
    <w:rsid w:val="00BF3C10"/>
    <w:rsid w:val="00BF3DCE"/>
    <w:rsid w:val="00BF3FFA"/>
    <w:rsid w:val="00BF46F1"/>
    <w:rsid w:val="00BF47D7"/>
    <w:rsid w:val="00BF4B69"/>
    <w:rsid w:val="00BF506A"/>
    <w:rsid w:val="00BF56A8"/>
    <w:rsid w:val="00BF5C2F"/>
    <w:rsid w:val="00BF60AB"/>
    <w:rsid w:val="00BF60E3"/>
    <w:rsid w:val="00BF6C19"/>
    <w:rsid w:val="00BF6D85"/>
    <w:rsid w:val="00BF6F8F"/>
    <w:rsid w:val="00BF6FBF"/>
    <w:rsid w:val="00BF709F"/>
    <w:rsid w:val="00BF70A1"/>
    <w:rsid w:val="00BF70F8"/>
    <w:rsid w:val="00BF7219"/>
    <w:rsid w:val="00BF7ABB"/>
    <w:rsid w:val="00BF7CD8"/>
    <w:rsid w:val="00BF7D39"/>
    <w:rsid w:val="00BF7D43"/>
    <w:rsid w:val="00C006AF"/>
    <w:rsid w:val="00C006F3"/>
    <w:rsid w:val="00C007BA"/>
    <w:rsid w:val="00C00D51"/>
    <w:rsid w:val="00C00D90"/>
    <w:rsid w:val="00C00F1A"/>
    <w:rsid w:val="00C010F5"/>
    <w:rsid w:val="00C0141F"/>
    <w:rsid w:val="00C0150C"/>
    <w:rsid w:val="00C01835"/>
    <w:rsid w:val="00C01A60"/>
    <w:rsid w:val="00C01DA4"/>
    <w:rsid w:val="00C02026"/>
    <w:rsid w:val="00C02044"/>
    <w:rsid w:val="00C02192"/>
    <w:rsid w:val="00C023FA"/>
    <w:rsid w:val="00C027EE"/>
    <w:rsid w:val="00C02CDE"/>
    <w:rsid w:val="00C03125"/>
    <w:rsid w:val="00C03601"/>
    <w:rsid w:val="00C03892"/>
    <w:rsid w:val="00C039B6"/>
    <w:rsid w:val="00C03B7B"/>
    <w:rsid w:val="00C04AA5"/>
    <w:rsid w:val="00C04D1E"/>
    <w:rsid w:val="00C04DFE"/>
    <w:rsid w:val="00C05094"/>
    <w:rsid w:val="00C05470"/>
    <w:rsid w:val="00C057E0"/>
    <w:rsid w:val="00C05863"/>
    <w:rsid w:val="00C05C20"/>
    <w:rsid w:val="00C05E27"/>
    <w:rsid w:val="00C06066"/>
    <w:rsid w:val="00C0620A"/>
    <w:rsid w:val="00C0638D"/>
    <w:rsid w:val="00C0648A"/>
    <w:rsid w:val="00C0676F"/>
    <w:rsid w:val="00C067A4"/>
    <w:rsid w:val="00C06BE9"/>
    <w:rsid w:val="00C06D90"/>
    <w:rsid w:val="00C071D6"/>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5EF"/>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239"/>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1A0"/>
    <w:rsid w:val="00C21980"/>
    <w:rsid w:val="00C21B1D"/>
    <w:rsid w:val="00C22206"/>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2FD"/>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4B"/>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3628"/>
    <w:rsid w:val="00C339DE"/>
    <w:rsid w:val="00C33AA7"/>
    <w:rsid w:val="00C33CE8"/>
    <w:rsid w:val="00C33DCE"/>
    <w:rsid w:val="00C34323"/>
    <w:rsid w:val="00C3463A"/>
    <w:rsid w:val="00C346BB"/>
    <w:rsid w:val="00C346C1"/>
    <w:rsid w:val="00C34977"/>
    <w:rsid w:val="00C34C05"/>
    <w:rsid w:val="00C3566B"/>
    <w:rsid w:val="00C35A42"/>
    <w:rsid w:val="00C35B23"/>
    <w:rsid w:val="00C35D4F"/>
    <w:rsid w:val="00C35DFE"/>
    <w:rsid w:val="00C36060"/>
    <w:rsid w:val="00C363CB"/>
    <w:rsid w:val="00C3641C"/>
    <w:rsid w:val="00C3653A"/>
    <w:rsid w:val="00C366E8"/>
    <w:rsid w:val="00C36DAD"/>
    <w:rsid w:val="00C37050"/>
    <w:rsid w:val="00C37149"/>
    <w:rsid w:val="00C37493"/>
    <w:rsid w:val="00C3749F"/>
    <w:rsid w:val="00C37B14"/>
    <w:rsid w:val="00C37D41"/>
    <w:rsid w:val="00C37F07"/>
    <w:rsid w:val="00C37F4A"/>
    <w:rsid w:val="00C37F85"/>
    <w:rsid w:val="00C37F8D"/>
    <w:rsid w:val="00C40148"/>
    <w:rsid w:val="00C4018E"/>
    <w:rsid w:val="00C404D5"/>
    <w:rsid w:val="00C40B7D"/>
    <w:rsid w:val="00C40E14"/>
    <w:rsid w:val="00C40FF4"/>
    <w:rsid w:val="00C41AFD"/>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99A"/>
    <w:rsid w:val="00C47AE8"/>
    <w:rsid w:val="00C47E46"/>
    <w:rsid w:val="00C5060F"/>
    <w:rsid w:val="00C5063D"/>
    <w:rsid w:val="00C5078D"/>
    <w:rsid w:val="00C5081A"/>
    <w:rsid w:val="00C508B7"/>
    <w:rsid w:val="00C50ADC"/>
    <w:rsid w:val="00C50DA6"/>
    <w:rsid w:val="00C51D11"/>
    <w:rsid w:val="00C5219C"/>
    <w:rsid w:val="00C5257E"/>
    <w:rsid w:val="00C52BEC"/>
    <w:rsid w:val="00C52C1B"/>
    <w:rsid w:val="00C531B4"/>
    <w:rsid w:val="00C532F9"/>
    <w:rsid w:val="00C53D25"/>
    <w:rsid w:val="00C53E22"/>
    <w:rsid w:val="00C54002"/>
    <w:rsid w:val="00C5401A"/>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CA2"/>
    <w:rsid w:val="00C5707E"/>
    <w:rsid w:val="00C5749D"/>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CC1"/>
    <w:rsid w:val="00C72EF5"/>
    <w:rsid w:val="00C732C5"/>
    <w:rsid w:val="00C734E1"/>
    <w:rsid w:val="00C7357D"/>
    <w:rsid w:val="00C739C3"/>
    <w:rsid w:val="00C739D6"/>
    <w:rsid w:val="00C73F10"/>
    <w:rsid w:val="00C740FD"/>
    <w:rsid w:val="00C74157"/>
    <w:rsid w:val="00C741B4"/>
    <w:rsid w:val="00C7439D"/>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66A"/>
    <w:rsid w:val="00C81827"/>
    <w:rsid w:val="00C8198E"/>
    <w:rsid w:val="00C81B30"/>
    <w:rsid w:val="00C820A1"/>
    <w:rsid w:val="00C82375"/>
    <w:rsid w:val="00C82387"/>
    <w:rsid w:val="00C82496"/>
    <w:rsid w:val="00C82640"/>
    <w:rsid w:val="00C83AEB"/>
    <w:rsid w:val="00C83B30"/>
    <w:rsid w:val="00C84317"/>
    <w:rsid w:val="00C843AB"/>
    <w:rsid w:val="00C843E2"/>
    <w:rsid w:val="00C845CE"/>
    <w:rsid w:val="00C84A72"/>
    <w:rsid w:val="00C8534D"/>
    <w:rsid w:val="00C85A05"/>
    <w:rsid w:val="00C8610A"/>
    <w:rsid w:val="00C8620F"/>
    <w:rsid w:val="00C8624E"/>
    <w:rsid w:val="00C86379"/>
    <w:rsid w:val="00C864DB"/>
    <w:rsid w:val="00C870B0"/>
    <w:rsid w:val="00C872D8"/>
    <w:rsid w:val="00C877DD"/>
    <w:rsid w:val="00C8781D"/>
    <w:rsid w:val="00C901A9"/>
    <w:rsid w:val="00C905AC"/>
    <w:rsid w:val="00C905F8"/>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78"/>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645"/>
    <w:rsid w:val="00CA2919"/>
    <w:rsid w:val="00CA2C56"/>
    <w:rsid w:val="00CA3030"/>
    <w:rsid w:val="00CA4229"/>
    <w:rsid w:val="00CA431A"/>
    <w:rsid w:val="00CA4941"/>
    <w:rsid w:val="00CA4A3F"/>
    <w:rsid w:val="00CA4C14"/>
    <w:rsid w:val="00CA4EB7"/>
    <w:rsid w:val="00CA4FE7"/>
    <w:rsid w:val="00CA51A0"/>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54B"/>
    <w:rsid w:val="00CB1F2A"/>
    <w:rsid w:val="00CB23B6"/>
    <w:rsid w:val="00CB2836"/>
    <w:rsid w:val="00CB2F24"/>
    <w:rsid w:val="00CB3726"/>
    <w:rsid w:val="00CB39CF"/>
    <w:rsid w:val="00CB4184"/>
    <w:rsid w:val="00CB44DB"/>
    <w:rsid w:val="00CB4736"/>
    <w:rsid w:val="00CB480A"/>
    <w:rsid w:val="00CB4E0E"/>
    <w:rsid w:val="00CB4F3E"/>
    <w:rsid w:val="00CB4FA5"/>
    <w:rsid w:val="00CB53B0"/>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2A"/>
    <w:rsid w:val="00CC3E8C"/>
    <w:rsid w:val="00CC3E96"/>
    <w:rsid w:val="00CC400F"/>
    <w:rsid w:val="00CC4083"/>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0A"/>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918"/>
    <w:rsid w:val="00CD3D0C"/>
    <w:rsid w:val="00CD3E10"/>
    <w:rsid w:val="00CD3F09"/>
    <w:rsid w:val="00CD3FAF"/>
    <w:rsid w:val="00CD41E6"/>
    <w:rsid w:val="00CD4822"/>
    <w:rsid w:val="00CD492B"/>
    <w:rsid w:val="00CD4A22"/>
    <w:rsid w:val="00CD52F0"/>
    <w:rsid w:val="00CD5AAA"/>
    <w:rsid w:val="00CD5BE9"/>
    <w:rsid w:val="00CD5C02"/>
    <w:rsid w:val="00CD61E3"/>
    <w:rsid w:val="00CD6330"/>
    <w:rsid w:val="00CD63B9"/>
    <w:rsid w:val="00CD6814"/>
    <w:rsid w:val="00CD688A"/>
    <w:rsid w:val="00CD6C14"/>
    <w:rsid w:val="00CD6C6D"/>
    <w:rsid w:val="00CD6E0B"/>
    <w:rsid w:val="00CD787F"/>
    <w:rsid w:val="00CD7927"/>
    <w:rsid w:val="00CD7ACB"/>
    <w:rsid w:val="00CE025E"/>
    <w:rsid w:val="00CE030D"/>
    <w:rsid w:val="00CE03B6"/>
    <w:rsid w:val="00CE05F2"/>
    <w:rsid w:val="00CE05F4"/>
    <w:rsid w:val="00CE09BC"/>
    <w:rsid w:val="00CE0C87"/>
    <w:rsid w:val="00CE0CBF"/>
    <w:rsid w:val="00CE112E"/>
    <w:rsid w:val="00CE1162"/>
    <w:rsid w:val="00CE11F7"/>
    <w:rsid w:val="00CE1225"/>
    <w:rsid w:val="00CE132D"/>
    <w:rsid w:val="00CE152F"/>
    <w:rsid w:val="00CE1609"/>
    <w:rsid w:val="00CE1860"/>
    <w:rsid w:val="00CE1AC5"/>
    <w:rsid w:val="00CE2005"/>
    <w:rsid w:val="00CE212D"/>
    <w:rsid w:val="00CE253D"/>
    <w:rsid w:val="00CE2561"/>
    <w:rsid w:val="00CE2870"/>
    <w:rsid w:val="00CE2B08"/>
    <w:rsid w:val="00CE2E2D"/>
    <w:rsid w:val="00CE2FF6"/>
    <w:rsid w:val="00CE3257"/>
    <w:rsid w:val="00CE414F"/>
    <w:rsid w:val="00CE42CD"/>
    <w:rsid w:val="00CE47DA"/>
    <w:rsid w:val="00CE4A3A"/>
    <w:rsid w:val="00CE4E95"/>
    <w:rsid w:val="00CE51D5"/>
    <w:rsid w:val="00CE52E2"/>
    <w:rsid w:val="00CE576E"/>
    <w:rsid w:val="00CE5861"/>
    <w:rsid w:val="00CE59E1"/>
    <w:rsid w:val="00CE5E07"/>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5E05"/>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C7A"/>
    <w:rsid w:val="00D02E17"/>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731"/>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479D"/>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3EFB"/>
    <w:rsid w:val="00D2416F"/>
    <w:rsid w:val="00D248AE"/>
    <w:rsid w:val="00D249B7"/>
    <w:rsid w:val="00D25077"/>
    <w:rsid w:val="00D25802"/>
    <w:rsid w:val="00D25EC9"/>
    <w:rsid w:val="00D261FB"/>
    <w:rsid w:val="00D26283"/>
    <w:rsid w:val="00D263B5"/>
    <w:rsid w:val="00D2646D"/>
    <w:rsid w:val="00D26553"/>
    <w:rsid w:val="00D26586"/>
    <w:rsid w:val="00D2698B"/>
    <w:rsid w:val="00D26DBE"/>
    <w:rsid w:val="00D2728D"/>
    <w:rsid w:val="00D27F01"/>
    <w:rsid w:val="00D3074E"/>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4"/>
    <w:rsid w:val="00D3410B"/>
    <w:rsid w:val="00D344C9"/>
    <w:rsid w:val="00D34639"/>
    <w:rsid w:val="00D34F60"/>
    <w:rsid w:val="00D351C4"/>
    <w:rsid w:val="00D35353"/>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ECC"/>
    <w:rsid w:val="00D41009"/>
    <w:rsid w:val="00D41198"/>
    <w:rsid w:val="00D4119E"/>
    <w:rsid w:val="00D4130A"/>
    <w:rsid w:val="00D4149D"/>
    <w:rsid w:val="00D41901"/>
    <w:rsid w:val="00D41B61"/>
    <w:rsid w:val="00D41CD0"/>
    <w:rsid w:val="00D420BE"/>
    <w:rsid w:val="00D421D9"/>
    <w:rsid w:val="00D422E4"/>
    <w:rsid w:val="00D42316"/>
    <w:rsid w:val="00D429DA"/>
    <w:rsid w:val="00D42B71"/>
    <w:rsid w:val="00D432A8"/>
    <w:rsid w:val="00D435FC"/>
    <w:rsid w:val="00D43888"/>
    <w:rsid w:val="00D43A49"/>
    <w:rsid w:val="00D440D2"/>
    <w:rsid w:val="00D4429F"/>
    <w:rsid w:val="00D44336"/>
    <w:rsid w:val="00D448BD"/>
    <w:rsid w:val="00D44A5C"/>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196"/>
    <w:rsid w:val="00D5027B"/>
    <w:rsid w:val="00D5044A"/>
    <w:rsid w:val="00D505EC"/>
    <w:rsid w:val="00D50D94"/>
    <w:rsid w:val="00D50F95"/>
    <w:rsid w:val="00D5102A"/>
    <w:rsid w:val="00D513F0"/>
    <w:rsid w:val="00D51565"/>
    <w:rsid w:val="00D51AAF"/>
    <w:rsid w:val="00D51AD0"/>
    <w:rsid w:val="00D51F84"/>
    <w:rsid w:val="00D52200"/>
    <w:rsid w:val="00D52460"/>
    <w:rsid w:val="00D5252F"/>
    <w:rsid w:val="00D5294C"/>
    <w:rsid w:val="00D52ACC"/>
    <w:rsid w:val="00D5373C"/>
    <w:rsid w:val="00D53768"/>
    <w:rsid w:val="00D537C6"/>
    <w:rsid w:val="00D539E8"/>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8A3"/>
    <w:rsid w:val="00D70A3E"/>
    <w:rsid w:val="00D70F5E"/>
    <w:rsid w:val="00D70F87"/>
    <w:rsid w:val="00D7123A"/>
    <w:rsid w:val="00D71432"/>
    <w:rsid w:val="00D71A5F"/>
    <w:rsid w:val="00D72054"/>
    <w:rsid w:val="00D7222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B0"/>
    <w:rsid w:val="00D814DD"/>
    <w:rsid w:val="00D817FD"/>
    <w:rsid w:val="00D81BF5"/>
    <w:rsid w:val="00D81E9C"/>
    <w:rsid w:val="00D81F7B"/>
    <w:rsid w:val="00D820F3"/>
    <w:rsid w:val="00D824B5"/>
    <w:rsid w:val="00D8289C"/>
    <w:rsid w:val="00D829AC"/>
    <w:rsid w:val="00D82AE8"/>
    <w:rsid w:val="00D82D48"/>
    <w:rsid w:val="00D83401"/>
    <w:rsid w:val="00D84268"/>
    <w:rsid w:val="00D846C5"/>
    <w:rsid w:val="00D84746"/>
    <w:rsid w:val="00D84EC7"/>
    <w:rsid w:val="00D85273"/>
    <w:rsid w:val="00D856E4"/>
    <w:rsid w:val="00D8636C"/>
    <w:rsid w:val="00D8677E"/>
    <w:rsid w:val="00D86B37"/>
    <w:rsid w:val="00D86ED1"/>
    <w:rsid w:val="00D87123"/>
    <w:rsid w:val="00D87154"/>
    <w:rsid w:val="00D873C6"/>
    <w:rsid w:val="00D87637"/>
    <w:rsid w:val="00D8778A"/>
    <w:rsid w:val="00D879E1"/>
    <w:rsid w:val="00D90343"/>
    <w:rsid w:val="00D91009"/>
    <w:rsid w:val="00D9120D"/>
    <w:rsid w:val="00D9126A"/>
    <w:rsid w:val="00D912DF"/>
    <w:rsid w:val="00D917EA"/>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5E"/>
    <w:rsid w:val="00D94BB0"/>
    <w:rsid w:val="00D94C94"/>
    <w:rsid w:val="00D94E77"/>
    <w:rsid w:val="00D94FF3"/>
    <w:rsid w:val="00D952DE"/>
    <w:rsid w:val="00D957C0"/>
    <w:rsid w:val="00D9596D"/>
    <w:rsid w:val="00D95BF0"/>
    <w:rsid w:val="00D95BFF"/>
    <w:rsid w:val="00D95D8C"/>
    <w:rsid w:val="00D96193"/>
    <w:rsid w:val="00D9664C"/>
    <w:rsid w:val="00D96875"/>
    <w:rsid w:val="00D96A59"/>
    <w:rsid w:val="00D96DD2"/>
    <w:rsid w:val="00D96F82"/>
    <w:rsid w:val="00D97173"/>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CF"/>
    <w:rsid w:val="00DA35A9"/>
    <w:rsid w:val="00DA3B43"/>
    <w:rsid w:val="00DA3BAD"/>
    <w:rsid w:val="00DA3BE7"/>
    <w:rsid w:val="00DA3EA0"/>
    <w:rsid w:val="00DA3F00"/>
    <w:rsid w:val="00DA41B2"/>
    <w:rsid w:val="00DA43CA"/>
    <w:rsid w:val="00DA4412"/>
    <w:rsid w:val="00DA492A"/>
    <w:rsid w:val="00DA4D11"/>
    <w:rsid w:val="00DA5A53"/>
    <w:rsid w:val="00DA5CA9"/>
    <w:rsid w:val="00DA5DC3"/>
    <w:rsid w:val="00DA5E7E"/>
    <w:rsid w:val="00DA650E"/>
    <w:rsid w:val="00DA6E8F"/>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551"/>
    <w:rsid w:val="00DB28D5"/>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C84"/>
    <w:rsid w:val="00DB5DEB"/>
    <w:rsid w:val="00DB5EE5"/>
    <w:rsid w:val="00DB62A6"/>
    <w:rsid w:val="00DB6500"/>
    <w:rsid w:val="00DB6598"/>
    <w:rsid w:val="00DB6745"/>
    <w:rsid w:val="00DB68FF"/>
    <w:rsid w:val="00DB6FA9"/>
    <w:rsid w:val="00DB7127"/>
    <w:rsid w:val="00DB71FD"/>
    <w:rsid w:val="00DB7427"/>
    <w:rsid w:val="00DB749A"/>
    <w:rsid w:val="00DB7D62"/>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36C"/>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89B"/>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2B"/>
    <w:rsid w:val="00DE0558"/>
    <w:rsid w:val="00DE0AAA"/>
    <w:rsid w:val="00DE16DD"/>
    <w:rsid w:val="00DE1838"/>
    <w:rsid w:val="00DE1BBD"/>
    <w:rsid w:val="00DE21CF"/>
    <w:rsid w:val="00DE279F"/>
    <w:rsid w:val="00DE29EE"/>
    <w:rsid w:val="00DE2D4B"/>
    <w:rsid w:val="00DE3083"/>
    <w:rsid w:val="00DE3947"/>
    <w:rsid w:val="00DE3E7C"/>
    <w:rsid w:val="00DE45AC"/>
    <w:rsid w:val="00DE464E"/>
    <w:rsid w:val="00DE4664"/>
    <w:rsid w:val="00DE47CE"/>
    <w:rsid w:val="00DE480D"/>
    <w:rsid w:val="00DE4B0C"/>
    <w:rsid w:val="00DE4C2C"/>
    <w:rsid w:val="00DE4D74"/>
    <w:rsid w:val="00DE516B"/>
    <w:rsid w:val="00DE57FD"/>
    <w:rsid w:val="00DE589A"/>
    <w:rsid w:val="00DE61AA"/>
    <w:rsid w:val="00DE65EB"/>
    <w:rsid w:val="00DE7012"/>
    <w:rsid w:val="00DE78DF"/>
    <w:rsid w:val="00DE7D03"/>
    <w:rsid w:val="00DE7D0D"/>
    <w:rsid w:val="00DE7E94"/>
    <w:rsid w:val="00DF0220"/>
    <w:rsid w:val="00DF02EC"/>
    <w:rsid w:val="00DF0AC1"/>
    <w:rsid w:val="00DF0B0F"/>
    <w:rsid w:val="00DF0D33"/>
    <w:rsid w:val="00DF0E63"/>
    <w:rsid w:val="00DF10FE"/>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9CF"/>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665"/>
    <w:rsid w:val="00E1074E"/>
    <w:rsid w:val="00E10DCE"/>
    <w:rsid w:val="00E11379"/>
    <w:rsid w:val="00E11CAF"/>
    <w:rsid w:val="00E11EB8"/>
    <w:rsid w:val="00E125EE"/>
    <w:rsid w:val="00E12775"/>
    <w:rsid w:val="00E12A5A"/>
    <w:rsid w:val="00E12DAD"/>
    <w:rsid w:val="00E1351C"/>
    <w:rsid w:val="00E136AE"/>
    <w:rsid w:val="00E139D0"/>
    <w:rsid w:val="00E139F2"/>
    <w:rsid w:val="00E13AD1"/>
    <w:rsid w:val="00E13BD9"/>
    <w:rsid w:val="00E14331"/>
    <w:rsid w:val="00E14332"/>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44B"/>
    <w:rsid w:val="00E224C9"/>
    <w:rsid w:val="00E226D4"/>
    <w:rsid w:val="00E22770"/>
    <w:rsid w:val="00E229F7"/>
    <w:rsid w:val="00E22A10"/>
    <w:rsid w:val="00E22BB7"/>
    <w:rsid w:val="00E22EE3"/>
    <w:rsid w:val="00E22FD3"/>
    <w:rsid w:val="00E23179"/>
    <w:rsid w:val="00E23224"/>
    <w:rsid w:val="00E23667"/>
    <w:rsid w:val="00E23851"/>
    <w:rsid w:val="00E23ACC"/>
    <w:rsid w:val="00E23ADB"/>
    <w:rsid w:val="00E24454"/>
    <w:rsid w:val="00E2446F"/>
    <w:rsid w:val="00E24D99"/>
    <w:rsid w:val="00E250DB"/>
    <w:rsid w:val="00E25386"/>
    <w:rsid w:val="00E25ADB"/>
    <w:rsid w:val="00E25F49"/>
    <w:rsid w:val="00E2617B"/>
    <w:rsid w:val="00E2690E"/>
    <w:rsid w:val="00E272FE"/>
    <w:rsid w:val="00E27C81"/>
    <w:rsid w:val="00E27D4E"/>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DAE"/>
    <w:rsid w:val="00E40E78"/>
    <w:rsid w:val="00E415CB"/>
    <w:rsid w:val="00E419AD"/>
    <w:rsid w:val="00E41A3E"/>
    <w:rsid w:val="00E41D2F"/>
    <w:rsid w:val="00E41E90"/>
    <w:rsid w:val="00E42FF3"/>
    <w:rsid w:val="00E430E9"/>
    <w:rsid w:val="00E432AE"/>
    <w:rsid w:val="00E4356E"/>
    <w:rsid w:val="00E43687"/>
    <w:rsid w:val="00E43992"/>
    <w:rsid w:val="00E43CED"/>
    <w:rsid w:val="00E43F1E"/>
    <w:rsid w:val="00E43FBE"/>
    <w:rsid w:val="00E45011"/>
    <w:rsid w:val="00E452D0"/>
    <w:rsid w:val="00E45A9D"/>
    <w:rsid w:val="00E45E36"/>
    <w:rsid w:val="00E45FB3"/>
    <w:rsid w:val="00E460A1"/>
    <w:rsid w:val="00E46168"/>
    <w:rsid w:val="00E46193"/>
    <w:rsid w:val="00E46809"/>
    <w:rsid w:val="00E46814"/>
    <w:rsid w:val="00E46AD5"/>
    <w:rsid w:val="00E46CC9"/>
    <w:rsid w:val="00E46D03"/>
    <w:rsid w:val="00E46DDA"/>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6EF5"/>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66C"/>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244"/>
    <w:rsid w:val="00E6640D"/>
    <w:rsid w:val="00E66666"/>
    <w:rsid w:val="00E66781"/>
    <w:rsid w:val="00E6682F"/>
    <w:rsid w:val="00E6691F"/>
    <w:rsid w:val="00E67387"/>
    <w:rsid w:val="00E67C8B"/>
    <w:rsid w:val="00E7020E"/>
    <w:rsid w:val="00E705E5"/>
    <w:rsid w:val="00E70B0C"/>
    <w:rsid w:val="00E710FA"/>
    <w:rsid w:val="00E71108"/>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76B"/>
    <w:rsid w:val="00E7478C"/>
    <w:rsid w:val="00E74B5A"/>
    <w:rsid w:val="00E74DDD"/>
    <w:rsid w:val="00E74FCD"/>
    <w:rsid w:val="00E7500E"/>
    <w:rsid w:val="00E7524F"/>
    <w:rsid w:val="00E7525B"/>
    <w:rsid w:val="00E75346"/>
    <w:rsid w:val="00E7544D"/>
    <w:rsid w:val="00E754D4"/>
    <w:rsid w:val="00E7556D"/>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A7E"/>
    <w:rsid w:val="00E81F9F"/>
    <w:rsid w:val="00E81FE9"/>
    <w:rsid w:val="00E81FFC"/>
    <w:rsid w:val="00E826C8"/>
    <w:rsid w:val="00E828DA"/>
    <w:rsid w:val="00E82D10"/>
    <w:rsid w:val="00E83280"/>
    <w:rsid w:val="00E832C9"/>
    <w:rsid w:val="00E83469"/>
    <w:rsid w:val="00E8368F"/>
    <w:rsid w:val="00E83BF7"/>
    <w:rsid w:val="00E83E6E"/>
    <w:rsid w:val="00E83F49"/>
    <w:rsid w:val="00E843F9"/>
    <w:rsid w:val="00E848E5"/>
    <w:rsid w:val="00E84A52"/>
    <w:rsid w:val="00E850F7"/>
    <w:rsid w:val="00E851C5"/>
    <w:rsid w:val="00E852E4"/>
    <w:rsid w:val="00E85483"/>
    <w:rsid w:val="00E859CA"/>
    <w:rsid w:val="00E86057"/>
    <w:rsid w:val="00E861F7"/>
    <w:rsid w:val="00E86647"/>
    <w:rsid w:val="00E86BA9"/>
    <w:rsid w:val="00E87129"/>
    <w:rsid w:val="00E8727C"/>
    <w:rsid w:val="00E87565"/>
    <w:rsid w:val="00E875CA"/>
    <w:rsid w:val="00E879F0"/>
    <w:rsid w:val="00E87AC1"/>
    <w:rsid w:val="00E87AE6"/>
    <w:rsid w:val="00E87DCE"/>
    <w:rsid w:val="00E90199"/>
    <w:rsid w:val="00E90AB7"/>
    <w:rsid w:val="00E90E34"/>
    <w:rsid w:val="00E91293"/>
    <w:rsid w:val="00E913F0"/>
    <w:rsid w:val="00E91514"/>
    <w:rsid w:val="00E915E1"/>
    <w:rsid w:val="00E9174F"/>
    <w:rsid w:val="00E919F0"/>
    <w:rsid w:val="00E91BF2"/>
    <w:rsid w:val="00E91DDE"/>
    <w:rsid w:val="00E91DFE"/>
    <w:rsid w:val="00E91E61"/>
    <w:rsid w:val="00E920B8"/>
    <w:rsid w:val="00E924C7"/>
    <w:rsid w:val="00E927D7"/>
    <w:rsid w:val="00E92900"/>
    <w:rsid w:val="00E92E29"/>
    <w:rsid w:val="00E92F0A"/>
    <w:rsid w:val="00E92F9F"/>
    <w:rsid w:val="00E93168"/>
    <w:rsid w:val="00E9346A"/>
    <w:rsid w:val="00E93742"/>
    <w:rsid w:val="00E93A7A"/>
    <w:rsid w:val="00E93B3D"/>
    <w:rsid w:val="00E93D80"/>
    <w:rsid w:val="00E94053"/>
    <w:rsid w:val="00E942A2"/>
    <w:rsid w:val="00E94307"/>
    <w:rsid w:val="00E946AC"/>
    <w:rsid w:val="00E9473D"/>
    <w:rsid w:val="00E94762"/>
    <w:rsid w:val="00E94C65"/>
    <w:rsid w:val="00E94CE0"/>
    <w:rsid w:val="00E952E8"/>
    <w:rsid w:val="00E9533A"/>
    <w:rsid w:val="00E95490"/>
    <w:rsid w:val="00E955A8"/>
    <w:rsid w:val="00E95754"/>
    <w:rsid w:val="00E95B52"/>
    <w:rsid w:val="00E95D01"/>
    <w:rsid w:val="00E9627E"/>
    <w:rsid w:val="00E96497"/>
    <w:rsid w:val="00E9694A"/>
    <w:rsid w:val="00E96C84"/>
    <w:rsid w:val="00E96E46"/>
    <w:rsid w:val="00E96FBC"/>
    <w:rsid w:val="00E9738B"/>
    <w:rsid w:val="00E97507"/>
    <w:rsid w:val="00E97BCB"/>
    <w:rsid w:val="00EA00A6"/>
    <w:rsid w:val="00EA0281"/>
    <w:rsid w:val="00EA045D"/>
    <w:rsid w:val="00EA0621"/>
    <w:rsid w:val="00EA0A05"/>
    <w:rsid w:val="00EA0AB8"/>
    <w:rsid w:val="00EA0BD3"/>
    <w:rsid w:val="00EA0BFA"/>
    <w:rsid w:val="00EA0E05"/>
    <w:rsid w:val="00EA0E10"/>
    <w:rsid w:val="00EA1665"/>
    <w:rsid w:val="00EA1B19"/>
    <w:rsid w:val="00EA1B4A"/>
    <w:rsid w:val="00EA20D9"/>
    <w:rsid w:val="00EA2271"/>
    <w:rsid w:val="00EA24FF"/>
    <w:rsid w:val="00EA2730"/>
    <w:rsid w:val="00EA2A44"/>
    <w:rsid w:val="00EA2D9B"/>
    <w:rsid w:val="00EA3502"/>
    <w:rsid w:val="00EA3527"/>
    <w:rsid w:val="00EA3D67"/>
    <w:rsid w:val="00EA3DB9"/>
    <w:rsid w:val="00EA3E78"/>
    <w:rsid w:val="00EA3F13"/>
    <w:rsid w:val="00EA3FCC"/>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B4B"/>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3CB3"/>
    <w:rsid w:val="00ED3F4E"/>
    <w:rsid w:val="00ED41E8"/>
    <w:rsid w:val="00ED4792"/>
    <w:rsid w:val="00ED5122"/>
    <w:rsid w:val="00ED52F8"/>
    <w:rsid w:val="00ED5320"/>
    <w:rsid w:val="00ED54F7"/>
    <w:rsid w:val="00ED58F2"/>
    <w:rsid w:val="00ED58FE"/>
    <w:rsid w:val="00ED5947"/>
    <w:rsid w:val="00ED5B50"/>
    <w:rsid w:val="00ED5F7B"/>
    <w:rsid w:val="00ED7363"/>
    <w:rsid w:val="00ED7884"/>
    <w:rsid w:val="00EE0130"/>
    <w:rsid w:val="00EE0800"/>
    <w:rsid w:val="00EE08BC"/>
    <w:rsid w:val="00EE09EA"/>
    <w:rsid w:val="00EE0A49"/>
    <w:rsid w:val="00EE0E09"/>
    <w:rsid w:val="00EE12DA"/>
    <w:rsid w:val="00EE15CA"/>
    <w:rsid w:val="00EE18BB"/>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8DF"/>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D03"/>
    <w:rsid w:val="00EF1F0E"/>
    <w:rsid w:val="00EF20FD"/>
    <w:rsid w:val="00EF2786"/>
    <w:rsid w:val="00EF28D7"/>
    <w:rsid w:val="00EF29F8"/>
    <w:rsid w:val="00EF2C3D"/>
    <w:rsid w:val="00EF2D5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5D7"/>
    <w:rsid w:val="00F006E4"/>
    <w:rsid w:val="00F00923"/>
    <w:rsid w:val="00F00C9D"/>
    <w:rsid w:val="00F01034"/>
    <w:rsid w:val="00F01459"/>
    <w:rsid w:val="00F017CB"/>
    <w:rsid w:val="00F0197D"/>
    <w:rsid w:val="00F01A58"/>
    <w:rsid w:val="00F01A97"/>
    <w:rsid w:val="00F01D8B"/>
    <w:rsid w:val="00F01E3C"/>
    <w:rsid w:val="00F023A1"/>
    <w:rsid w:val="00F024E9"/>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264"/>
    <w:rsid w:val="00F124CB"/>
    <w:rsid w:val="00F128F4"/>
    <w:rsid w:val="00F12965"/>
    <w:rsid w:val="00F12A02"/>
    <w:rsid w:val="00F12AB1"/>
    <w:rsid w:val="00F12B3D"/>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A8F"/>
    <w:rsid w:val="00F20046"/>
    <w:rsid w:val="00F20540"/>
    <w:rsid w:val="00F206FE"/>
    <w:rsid w:val="00F2094D"/>
    <w:rsid w:val="00F20C1E"/>
    <w:rsid w:val="00F20F5B"/>
    <w:rsid w:val="00F21048"/>
    <w:rsid w:val="00F210AB"/>
    <w:rsid w:val="00F215C3"/>
    <w:rsid w:val="00F21857"/>
    <w:rsid w:val="00F21886"/>
    <w:rsid w:val="00F218EF"/>
    <w:rsid w:val="00F21A0B"/>
    <w:rsid w:val="00F21C3A"/>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9F3"/>
    <w:rsid w:val="00F36CDE"/>
    <w:rsid w:val="00F370CB"/>
    <w:rsid w:val="00F377A2"/>
    <w:rsid w:val="00F377CD"/>
    <w:rsid w:val="00F37922"/>
    <w:rsid w:val="00F37AEF"/>
    <w:rsid w:val="00F40120"/>
    <w:rsid w:val="00F40744"/>
    <w:rsid w:val="00F4125D"/>
    <w:rsid w:val="00F417D6"/>
    <w:rsid w:val="00F4210B"/>
    <w:rsid w:val="00F4211E"/>
    <w:rsid w:val="00F42470"/>
    <w:rsid w:val="00F42910"/>
    <w:rsid w:val="00F42ADB"/>
    <w:rsid w:val="00F42C2B"/>
    <w:rsid w:val="00F42C3B"/>
    <w:rsid w:val="00F42E86"/>
    <w:rsid w:val="00F431C9"/>
    <w:rsid w:val="00F43360"/>
    <w:rsid w:val="00F439C5"/>
    <w:rsid w:val="00F43B0B"/>
    <w:rsid w:val="00F43DFF"/>
    <w:rsid w:val="00F44833"/>
    <w:rsid w:val="00F44EC5"/>
    <w:rsid w:val="00F4503E"/>
    <w:rsid w:val="00F454BB"/>
    <w:rsid w:val="00F456BB"/>
    <w:rsid w:val="00F457F9"/>
    <w:rsid w:val="00F46445"/>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ED0"/>
    <w:rsid w:val="00F60F7E"/>
    <w:rsid w:val="00F61158"/>
    <w:rsid w:val="00F61363"/>
    <w:rsid w:val="00F613E7"/>
    <w:rsid w:val="00F61564"/>
    <w:rsid w:val="00F61701"/>
    <w:rsid w:val="00F61902"/>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4FA"/>
    <w:rsid w:val="00F65D14"/>
    <w:rsid w:val="00F65E11"/>
    <w:rsid w:val="00F660B8"/>
    <w:rsid w:val="00F669E3"/>
    <w:rsid w:val="00F66A26"/>
    <w:rsid w:val="00F67178"/>
    <w:rsid w:val="00F67A85"/>
    <w:rsid w:val="00F703AF"/>
    <w:rsid w:val="00F70672"/>
    <w:rsid w:val="00F708C6"/>
    <w:rsid w:val="00F70CF7"/>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51E"/>
    <w:rsid w:val="00F74609"/>
    <w:rsid w:val="00F74664"/>
    <w:rsid w:val="00F74791"/>
    <w:rsid w:val="00F74A7A"/>
    <w:rsid w:val="00F74C0B"/>
    <w:rsid w:val="00F7564B"/>
    <w:rsid w:val="00F76035"/>
    <w:rsid w:val="00F76337"/>
    <w:rsid w:val="00F7634B"/>
    <w:rsid w:val="00F763DF"/>
    <w:rsid w:val="00F76786"/>
    <w:rsid w:val="00F76841"/>
    <w:rsid w:val="00F768D8"/>
    <w:rsid w:val="00F76A60"/>
    <w:rsid w:val="00F76B03"/>
    <w:rsid w:val="00F76B74"/>
    <w:rsid w:val="00F76FDE"/>
    <w:rsid w:val="00F77363"/>
    <w:rsid w:val="00F77613"/>
    <w:rsid w:val="00F77863"/>
    <w:rsid w:val="00F7792A"/>
    <w:rsid w:val="00F77AA6"/>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A55"/>
    <w:rsid w:val="00F85D55"/>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690"/>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DD3"/>
    <w:rsid w:val="00FA1E26"/>
    <w:rsid w:val="00FA2002"/>
    <w:rsid w:val="00FA21AE"/>
    <w:rsid w:val="00FA250B"/>
    <w:rsid w:val="00FA2526"/>
    <w:rsid w:val="00FA2AB0"/>
    <w:rsid w:val="00FA375C"/>
    <w:rsid w:val="00FA3C84"/>
    <w:rsid w:val="00FA4282"/>
    <w:rsid w:val="00FA46CE"/>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F94"/>
    <w:rsid w:val="00FB34CE"/>
    <w:rsid w:val="00FB389A"/>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B7E24"/>
    <w:rsid w:val="00FC04F0"/>
    <w:rsid w:val="00FC0AB4"/>
    <w:rsid w:val="00FC0B9B"/>
    <w:rsid w:val="00FC0DAC"/>
    <w:rsid w:val="00FC0E12"/>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7D1"/>
    <w:rsid w:val="00FC4823"/>
    <w:rsid w:val="00FC4AAF"/>
    <w:rsid w:val="00FC4CA4"/>
    <w:rsid w:val="00FC545C"/>
    <w:rsid w:val="00FC553E"/>
    <w:rsid w:val="00FC5EE6"/>
    <w:rsid w:val="00FC63CD"/>
    <w:rsid w:val="00FC645D"/>
    <w:rsid w:val="00FC654F"/>
    <w:rsid w:val="00FC65A0"/>
    <w:rsid w:val="00FC65EC"/>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AE8"/>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3FFA"/>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7B"/>
    <w:rsid w:val="00FF52CC"/>
    <w:rsid w:val="00FF52E3"/>
    <w:rsid w:val="00FF5970"/>
    <w:rsid w:val="00FF5CCF"/>
    <w:rsid w:val="00FF5EEF"/>
    <w:rsid w:val="00FF5EFE"/>
    <w:rsid w:val="00FF5FB5"/>
    <w:rsid w:val="00FF6045"/>
    <w:rsid w:val="00FF609A"/>
    <w:rsid w:val="00FF6C83"/>
    <w:rsid w:val="00FF6CF6"/>
    <w:rsid w:val="00FF6EE3"/>
    <w:rsid w:val="00FF6FAC"/>
    <w:rsid w:val="00FF707C"/>
    <w:rsid w:val="00FF78DB"/>
    <w:rsid w:val="00FF7A06"/>
    <w:rsid w:val="00FF7D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F5F2C15-3596-4275-BBB0-328572444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758391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197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89984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2258171">
      <w:bodyDiv w:val="1"/>
      <w:marLeft w:val="0"/>
      <w:marRight w:val="0"/>
      <w:marTop w:val="0"/>
      <w:marBottom w:val="0"/>
      <w:divBdr>
        <w:top w:val="none" w:sz="0" w:space="0" w:color="auto"/>
        <w:left w:val="none" w:sz="0" w:space="0" w:color="auto"/>
        <w:bottom w:val="none" w:sz="0" w:space="0" w:color="auto"/>
        <w:right w:val="none" w:sz="0" w:space="0" w:color="auto"/>
      </w:divBdr>
    </w:div>
    <w:div w:id="85033900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1074360">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1497188">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301555">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4356449">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B5D248-5A41-47CB-8693-5AB0223DD52A}">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1386903-9B61-4CB4-9D67-907C3A98AFF2}">
  <ds:schemaRefs>
    <ds:schemaRef ds:uri="http://schemas.openxmlformats.org/officeDocument/2006/bibliography"/>
  </ds:schemaRefs>
</ds:datastoreItem>
</file>

<file path=customXml/itemProps6.xml><?xml version="1.0" encoding="utf-8"?>
<ds:datastoreItem xmlns:ds="http://schemas.openxmlformats.org/officeDocument/2006/customXml" ds:itemID="{EEA418D8-E6DC-4233-885F-07D91DDE4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2471</Words>
  <Characters>11865</Characters>
  <Application>Microsoft Office Word</Application>
  <DocSecurity>0</DocSecurity>
  <Lines>325</Lines>
  <Paragraphs>232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14204</CharactersWithSpaces>
  <SharedDoc>false</SharedDoc>
  <HLinks>
    <vt:vector size="6" baseType="variant">
      <vt:variant>
        <vt:i4>2555917</vt:i4>
      </vt:variant>
      <vt:variant>
        <vt:i4>84</vt:i4>
      </vt:variant>
      <vt:variant>
        <vt:i4>0</vt:i4>
      </vt:variant>
      <vt:variant>
        <vt:i4>5</vt:i4>
      </vt:variant>
      <vt:variant>
        <vt:lpwstr>http://www.3gpp.org/ftp/tsg_ran/TSG_RAN/TSGR_74/Docs/RP-161839.zip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CTPClassification=CTP_PUBLIC:VisualMarkings=, CTPClassification=CTP_NT</cp:keywords>
  <dc:description/>
  <cp:lastModifiedBy>Shilov, Mikhail A</cp:lastModifiedBy>
  <cp:revision>6</cp:revision>
  <cp:lastPrinted>2013-10-30T17:33:00Z</cp:lastPrinted>
  <dcterms:created xsi:type="dcterms:W3CDTF">2018-04-06T17:06:00Z</dcterms:created>
  <dcterms:modified xsi:type="dcterms:W3CDTF">2018-04-06T18:15:00Z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7116b218-249c-4e40-aadc-4c65872af6bf</vt:lpwstr>
  </property>
  <property fmtid="{D5CDD505-2E9C-101B-9397-08002B2CF9AE}" pid="6" name="CTP_BU">
    <vt:lpwstr>NA</vt:lpwstr>
  </property>
  <property fmtid="{D5CDD505-2E9C-101B-9397-08002B2CF9AE}" pid="7" name="CTP_TimeStamp">
    <vt:lpwstr>2018-04-06 18:15:12Z</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